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line="240" w:lineRule="auto"/>
        <w:ind w:firstLine="706"/>
        <w:jc w:val="right"/>
        <w:rPr>
          <w:b w:val="1"/>
          <w:bCs w:val="1"/>
          <w:i w:val="1"/>
          <w:iCs w:val="1"/>
          <w:lang w:val="sv-SE"/>
        </w:rPr>
      </w:pPr>
      <w:r>
        <w:rPr>
          <w:b w:val="1"/>
          <w:bCs w:val="1"/>
          <w:rtl w:val="0"/>
          <w:lang w:val="sv-SE"/>
        </w:rPr>
        <w:t>Bilaga 1d</w:t>
      </w:r>
    </w:p>
    <w:p>
      <w:pPr>
        <w:pStyle w:val="Body Text"/>
        <w:jc w:val="center"/>
        <w:rPr>
          <w:b w:val="1"/>
          <w:bCs w:val="1"/>
          <w:lang w:val="sv-SE"/>
        </w:rPr>
      </w:pPr>
      <w:r>
        <w:rPr>
          <w:b w:val="1"/>
          <w:bCs w:val="1"/>
          <w:rtl w:val="0"/>
          <w:lang w:val="sv-SE"/>
        </w:rPr>
        <w:t>Villkor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teckningsoptioner i Sweden BuyersClub AB, serie 2023/2026</w:t>
      </w:r>
    </w:p>
    <w:p>
      <w:pPr>
        <w:pStyle w:val="Body Text"/>
        <w:spacing w:after="0" w:line="240" w:lineRule="auto"/>
        <w:jc w:val="center"/>
        <w:rPr>
          <w:b w:val="1"/>
          <w:bCs w:val="1"/>
          <w:lang w:val="sv-SE"/>
        </w:rPr>
      </w:pPr>
    </w:p>
    <w:p>
      <w:pPr>
        <w:pStyle w:val="Text"/>
        <w:numPr>
          <w:ilvl w:val="0"/>
          <w:numId w:val="2"/>
        </w:numPr>
        <w:bidi w:val="0"/>
        <w:ind w:right="0"/>
        <w:jc w:val="both"/>
        <w:rPr>
          <w:b w:val="1"/>
          <w:bCs w:val="1"/>
          <w:sz w:val="22"/>
          <w:szCs w:val="22"/>
          <w:rtl w:val="0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Definitioner</w:t>
      </w:r>
    </w:p>
    <w:p>
      <w:pPr>
        <w:pStyle w:val="Body Text"/>
        <w:spacing w:line="240" w:lineRule="auto"/>
        <w:rPr>
          <w:lang w:val="sv-SE"/>
        </w:rPr>
      </w:pPr>
      <w:r>
        <w:rPr>
          <w:rtl w:val="0"/>
          <w:lang w:val="sv-SE"/>
        </w:rPr>
        <w:t>I dessa villkor ska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ljande ben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mningar ha den inneb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rd som anges nedan.</w:t>
      </w:r>
    </w:p>
    <w:tbl>
      <w:tblPr>
        <w:tblW w:w="811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20"/>
        <w:gridCol w:w="5598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"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Aktie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"</w:t>
            </w:r>
          </w:p>
        </w:tc>
        <w:tc>
          <w:tcPr>
            <w:tcW w:type="dxa" w:w="5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/>
            </w:pP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avser samtliga utgivna aktier i Bolaget;</w:t>
            </w:r>
          </w:p>
        </w:tc>
      </w:tr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"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Aktiebolagslagen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"</w:t>
            </w:r>
          </w:p>
        </w:tc>
        <w:tc>
          <w:tcPr>
            <w:tcW w:type="dxa" w:w="5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/>
            </w:pP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avser aktiebolagslagen (2005:551), i vid var tid g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llande lydelse;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"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Bankdag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"</w:t>
            </w:r>
          </w:p>
        </w:tc>
        <w:tc>
          <w:tcPr>
            <w:tcW w:type="dxa" w:w="5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/>
            </w:pP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 xml:space="preserve">avser dag som inte 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r s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ndag eller annan allm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n helgdag och p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 xml:space="preserve">vilken svenska banker 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 xml:space="preserve">r 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ppna f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r allm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nheten;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"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Bolaget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"</w:t>
            </w:r>
          </w:p>
        </w:tc>
        <w:tc>
          <w:tcPr>
            <w:tcW w:type="dxa" w:w="5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avser Sweden BuyersClub AB, org.nr 559016-7838;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"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Bank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"</w:t>
            </w:r>
          </w:p>
        </w:tc>
        <w:tc>
          <w:tcPr>
            <w:tcW w:type="dxa" w:w="5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/>
            </w:pP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avser den bank eller kontof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rande institut som Bolaget anv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nder f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 xml:space="preserve">r 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tg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rder relaterade till Teckningsoptionerna;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1" w:hRule="atLeast"/>
        </w:trPr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"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Optionshavare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"</w:t>
            </w:r>
          </w:p>
        </w:tc>
        <w:tc>
          <w:tcPr>
            <w:tcW w:type="dxa" w:w="5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/>
            </w:pP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 xml:space="preserve">avser den som 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r innehavare av Teckningsoption;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"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Teckning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"</w:t>
            </w:r>
          </w:p>
        </w:tc>
        <w:tc>
          <w:tcPr>
            <w:tcW w:type="dxa" w:w="5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/>
            </w:pP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avser teckning av aktier i Bolaget med utnyttjande av Teckningsoption enligt 14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kap aktiebolagslagen;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"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Teckningskurs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"</w:t>
            </w:r>
          </w:p>
        </w:tc>
        <w:tc>
          <w:tcPr>
            <w:tcW w:type="dxa" w:w="5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/>
            </w:pP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avser den kurs till vilken Teckning av nya aktier med utnyttjande av Teckningsoption kan ske;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"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Teckningsoption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"</w:t>
            </w:r>
          </w:p>
        </w:tc>
        <w:tc>
          <w:tcPr>
            <w:tcW w:type="dxa" w:w="5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/>
            </w:pP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avser r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tt att teckna en aktie i Bolaget mot betalning i pengar enligt dessa villkor;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"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Euroclear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"</w:t>
            </w:r>
          </w:p>
        </w:tc>
        <w:tc>
          <w:tcPr>
            <w:tcW w:type="dxa" w:w="5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/>
            </w:pP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avser Euroclear Sweden AB eller annan v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rdepapperscentral enligt lagen (1998:1479) om v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rdepapperscentraler och kontof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ring av finansiella instrument.</w:t>
            </w:r>
          </w:p>
        </w:tc>
      </w:tr>
    </w:tbl>
    <w:p>
      <w:pPr>
        <w:pStyle w:val="Body Text"/>
        <w:widowControl w:val="0"/>
        <w:spacing w:line="240" w:lineRule="auto"/>
        <w:ind w:left="108" w:hanging="108"/>
        <w:rPr>
          <w:lang w:val="sv-SE"/>
        </w:rPr>
      </w:pPr>
    </w:p>
    <w:p>
      <w:pPr>
        <w:pStyle w:val="Body Text"/>
        <w:spacing w:line="240" w:lineRule="auto"/>
        <w:rPr>
          <w:i w:val="1"/>
          <w:iCs w:val="1"/>
          <w:lang w:val="sv-SE"/>
        </w:rPr>
      </w:pPr>
    </w:p>
    <w:p>
      <w:pPr>
        <w:pStyle w:val="Text"/>
        <w:numPr>
          <w:ilvl w:val="0"/>
          <w:numId w:val="3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b w:val="1"/>
          <w:bCs w:val="1"/>
          <w:sz w:val="22"/>
          <w:szCs w:val="22"/>
          <w:rtl w:val="0"/>
          <w:lang w:val="sv-SE"/>
        </w:rPr>
        <w:t>Teckningsoptioner och registrering</w:t>
      </w:r>
    </w:p>
    <w:p>
      <w:pPr>
        <w:pStyle w:val="Text"/>
        <w:numPr>
          <w:ilvl w:val="1"/>
          <w:numId w:val="2"/>
        </w:numPr>
        <w:bidi w:val="0"/>
        <w:spacing w:after="0"/>
        <w:ind w:right="0"/>
        <w:jc w:val="both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>Antalet Teckningsoptioner uppg</w:t>
      </w:r>
      <w:r>
        <w:rPr>
          <w:sz w:val="22"/>
          <w:szCs w:val="22"/>
          <w:rtl w:val="0"/>
          <w:lang w:val="sv-SE"/>
        </w:rPr>
        <w:t>å</w:t>
      </w:r>
      <w:r>
        <w:rPr>
          <w:sz w:val="22"/>
          <w:szCs w:val="22"/>
          <w:rtl w:val="0"/>
          <w:lang w:val="sv-SE"/>
        </w:rPr>
        <w:t>r till sammanlagt h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gst 310 000.</w:t>
      </w:r>
    </w:p>
    <w:p>
      <w:pPr>
        <w:pStyle w:val="Text"/>
        <w:tabs>
          <w:tab w:val="left" w:pos="720"/>
        </w:tabs>
        <w:spacing w:after="0"/>
        <w:ind w:left="720" w:firstLine="0"/>
        <w:jc w:val="both"/>
        <w:rPr>
          <w:i w:val="1"/>
          <w:iCs w:val="1"/>
          <w:sz w:val="22"/>
          <w:szCs w:val="22"/>
        </w:rPr>
      </w:pPr>
    </w:p>
    <w:p>
      <w:pPr>
        <w:pStyle w:val="Text"/>
        <w:numPr>
          <w:ilvl w:val="1"/>
          <w:numId w:val="2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>Bolaget ska p</w:t>
      </w:r>
      <w:r>
        <w:rPr>
          <w:sz w:val="22"/>
          <w:szCs w:val="22"/>
          <w:rtl w:val="0"/>
          <w:lang w:val="sv-SE"/>
        </w:rPr>
        <w:t xml:space="preserve">å </w:t>
      </w:r>
      <w:r>
        <w:rPr>
          <w:sz w:val="22"/>
          <w:szCs w:val="22"/>
          <w:rtl w:val="0"/>
          <w:lang w:val="sv-SE"/>
        </w:rPr>
        <w:t>beg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ran utf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rda teckningsoptionsbevis st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llda till viss man eller order, representerande en Teckningsoption eller multiplar d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rav. Bolaget verkst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ller p</w:t>
      </w:r>
      <w:r>
        <w:rPr>
          <w:sz w:val="22"/>
          <w:szCs w:val="22"/>
          <w:rtl w:val="0"/>
          <w:lang w:val="sv-SE"/>
        </w:rPr>
        <w:t xml:space="preserve">å </w:t>
      </w:r>
      <w:r>
        <w:rPr>
          <w:sz w:val="22"/>
          <w:szCs w:val="22"/>
          <w:rtl w:val="0"/>
          <w:lang w:val="sv-SE"/>
        </w:rPr>
        <w:t>beg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ran av Optionsinnehavare utbyte och v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xling av teckningsoptionsbevis.</w:t>
      </w:r>
    </w:p>
    <w:p>
      <w:pPr>
        <w:pStyle w:val="Text"/>
        <w:tabs>
          <w:tab w:val="left" w:pos="972"/>
        </w:tabs>
        <w:spacing w:after="0"/>
        <w:ind w:left="720" w:firstLine="0"/>
        <w:jc w:val="both"/>
        <w:rPr>
          <w:sz w:val="22"/>
          <w:szCs w:val="22"/>
        </w:rPr>
      </w:pPr>
    </w:p>
    <w:p>
      <w:pPr>
        <w:pStyle w:val="Text"/>
        <w:numPr>
          <w:ilvl w:val="1"/>
          <w:numId w:val="2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 xml:space="preserve">Bolagets styrelse ska 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ga r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tt att fatta beslut om att Teckningsoptionerna ska registreras av Euroclear i ett avst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mningsregister enligt lagen (1998:1479) om v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rdepapperscentraler och kontof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ring av finansiella instrument.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 det fall s</w:t>
      </w:r>
      <w:r>
        <w:rPr>
          <w:sz w:val="22"/>
          <w:szCs w:val="22"/>
          <w:rtl w:val="0"/>
          <w:lang w:val="sv-SE"/>
        </w:rPr>
        <w:t>å</w:t>
      </w:r>
      <w:r>
        <w:rPr>
          <w:sz w:val="22"/>
          <w:szCs w:val="22"/>
          <w:rtl w:val="0"/>
          <w:lang w:val="sv-SE"/>
        </w:rPr>
        <w:t xml:space="preserve">dant beslut inte fattats ska vad som stadgas i punkterna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"bookmark"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sv-SE"/>
        </w:rPr>
        <w:t>2.4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sv-SE"/>
        </w:rPr>
        <w:t>-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"bookmark1"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sv-SE"/>
        </w:rPr>
        <w:t>2.7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sv-SE"/>
        </w:rPr>
        <w:t xml:space="preserve"> nedan inte g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lla. 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 det fall s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 xml:space="preserve">dant beslut fattats ska vad som stadgas i punkterna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"bookmark2"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sv-SE"/>
        </w:rPr>
        <w:t>2.4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sv-SE"/>
        </w:rPr>
        <w:t>-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"bookmark3"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sv-SE"/>
        </w:rPr>
        <w:t>2.7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sv-SE"/>
        </w:rPr>
        <w:t xml:space="preserve"> nedan g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lla ist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llet 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 xml:space="preserve">r vad som stadgas i punkt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"bookmark4"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sv-SE"/>
        </w:rPr>
        <w:t>2.2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sv-SE"/>
        </w:rPr>
        <w:t xml:space="preserve"> ovan.</w:t>
      </w:r>
    </w:p>
    <w:p>
      <w:pPr>
        <w:pStyle w:val="Text"/>
        <w:tabs>
          <w:tab w:val="left" w:pos="972"/>
        </w:tabs>
        <w:spacing w:after="0"/>
        <w:ind w:left="720" w:firstLine="0"/>
        <w:jc w:val="both"/>
        <w:rPr>
          <w:rStyle w:val="Hyperlink.0"/>
          <w:sz w:val="22"/>
          <w:szCs w:val="22"/>
        </w:rPr>
      </w:pPr>
    </w:p>
    <w:p>
      <w:pPr>
        <w:pStyle w:val="Text"/>
        <w:numPr>
          <w:ilvl w:val="1"/>
          <w:numId w:val="2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rStyle w:val="Hyperlink.0"/>
          <w:sz w:val="22"/>
          <w:szCs w:val="22"/>
          <w:rtl w:val="0"/>
          <w:lang w:val="sv-SE"/>
        </w:rPr>
        <w:t xml:space="preserve">Optionsinnehavare ska, efter det att beslut enligt punkt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"bookmark5"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sv-SE"/>
        </w:rPr>
        <w:t>2.3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sv-SE"/>
        </w:rPr>
        <w:t xml:space="preserve"> fattats, p</w:t>
      </w:r>
      <w:r>
        <w:rPr>
          <w:rStyle w:val="Hyperlink.0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sz w:val="22"/>
          <w:szCs w:val="22"/>
          <w:rtl w:val="0"/>
          <w:lang w:val="sv-SE"/>
        </w:rPr>
        <w:t>Bolagets anmaning vara skyldig att omedelbart till Bolaget eller Euroclear inl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mna samtliga teckningsoptionsbevis representerande Teckningsoptioner samt meddela Bolaget erforderliga uppgifter om v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rdepapperskonto p</w:t>
      </w:r>
      <w:r>
        <w:rPr>
          <w:rStyle w:val="Hyperlink.0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sz w:val="22"/>
          <w:szCs w:val="22"/>
          <w:rtl w:val="0"/>
          <w:lang w:val="sv-SE"/>
        </w:rPr>
        <w:t>vilket Optionsinnehavarens Teckningsoptioner ska registreras enligt nedan.</w:t>
      </w:r>
    </w:p>
    <w:p>
      <w:pPr>
        <w:pStyle w:val="Text"/>
        <w:tabs>
          <w:tab w:val="left" w:pos="972"/>
        </w:tabs>
        <w:spacing w:after="0"/>
        <w:ind w:left="720" w:firstLine="0"/>
        <w:jc w:val="both"/>
        <w:rPr>
          <w:rStyle w:val="Hyperlink.0"/>
          <w:sz w:val="22"/>
          <w:szCs w:val="22"/>
        </w:rPr>
      </w:pPr>
    </w:p>
    <w:p>
      <w:pPr>
        <w:pStyle w:val="Text"/>
        <w:numPr>
          <w:ilvl w:val="1"/>
          <w:numId w:val="2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rStyle w:val="Hyperlink.0"/>
          <w:sz w:val="22"/>
          <w:szCs w:val="22"/>
          <w:rtl w:val="0"/>
          <w:lang w:val="sv-SE"/>
        </w:rPr>
        <w:t>Teckningsoptionerna ska registreras av Euroclear i ett avst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mningsregister enligt lagen (1998:1479) om v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rdepapperscentraler och kontof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ring av finansiella instrument, till 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ljd varav inga fysiska v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rdepapper ska utges.</w:t>
      </w:r>
    </w:p>
    <w:p>
      <w:pPr>
        <w:pStyle w:val="Text"/>
        <w:tabs>
          <w:tab w:val="left" w:pos="972"/>
        </w:tabs>
        <w:spacing w:after="0"/>
        <w:ind w:left="720" w:firstLine="0"/>
        <w:jc w:val="both"/>
        <w:rPr>
          <w:rStyle w:val="Hyperlink.0"/>
          <w:sz w:val="22"/>
          <w:szCs w:val="22"/>
        </w:rPr>
      </w:pPr>
    </w:p>
    <w:p>
      <w:pPr>
        <w:pStyle w:val="Text"/>
        <w:numPr>
          <w:ilvl w:val="1"/>
          <w:numId w:val="2"/>
        </w:numPr>
        <w:bidi w:val="0"/>
        <w:spacing w:after="0"/>
        <w:ind w:right="0"/>
        <w:jc w:val="both"/>
        <w:rPr>
          <w:sz w:val="22"/>
          <w:szCs w:val="22"/>
          <w:rtl w:val="0"/>
          <w:lang w:val="sv-SE"/>
        </w:rPr>
      </w:pPr>
      <w:r>
        <w:rPr>
          <w:rStyle w:val="Hyperlink.0"/>
          <w:sz w:val="22"/>
          <w:szCs w:val="22"/>
          <w:rtl w:val="0"/>
          <w:lang w:val="sv-SE"/>
        </w:rPr>
        <w:t>Teckningsoptionerna registreras 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 Optionshavarens r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kning p</w:t>
      </w:r>
      <w:r>
        <w:rPr>
          <w:rStyle w:val="Hyperlink.0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sz w:val="22"/>
          <w:szCs w:val="22"/>
          <w:rtl w:val="0"/>
          <w:lang w:val="sv-SE"/>
        </w:rPr>
        <w:t>konto i Bolagets avst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mningsregister. Registreringar avseende Teckningsoptionerna ska ombes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 xml:space="preserve">rjas av Banken. </w:t>
      </w:r>
    </w:p>
    <w:p>
      <w:pPr>
        <w:pStyle w:val="Text"/>
        <w:tabs>
          <w:tab w:val="left" w:pos="972"/>
        </w:tabs>
        <w:spacing w:after="0"/>
        <w:ind w:left="720" w:firstLine="0"/>
        <w:jc w:val="both"/>
        <w:rPr>
          <w:rStyle w:val="Hyperlink.0"/>
          <w:sz w:val="22"/>
          <w:szCs w:val="22"/>
          <w:lang w:val="en-US"/>
        </w:rPr>
      </w:pPr>
    </w:p>
    <w:p>
      <w:pPr>
        <w:pStyle w:val="Text"/>
        <w:numPr>
          <w:ilvl w:val="1"/>
          <w:numId w:val="2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rStyle w:val="Hyperlink.0"/>
          <w:sz w:val="22"/>
          <w:szCs w:val="22"/>
          <w:rtl w:val="0"/>
          <w:lang w:val="sv-SE"/>
        </w:rPr>
        <w:t>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 xml:space="preserve">r det fall Bolagets styrelse fattat beslut enligt punkt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"bookmark6"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sv-SE"/>
        </w:rPr>
        <w:t>2.3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sv-SE"/>
        </w:rPr>
        <w:t xml:space="preserve"> ovan, ska styrelsen d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refter vara of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rhindrad att, med de begr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nsningar som m</w:t>
      </w:r>
      <w:r>
        <w:rPr>
          <w:rStyle w:val="Hyperlink.0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sz w:val="22"/>
          <w:szCs w:val="22"/>
          <w:rtl w:val="0"/>
          <w:lang w:val="sv-SE"/>
        </w:rPr>
        <w:t>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lja av lag eller annan 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rfattning, fatta beslut om att Teckningsoptionerna inte l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ngre ska vara registrerade av Euroclear i ett avst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mningsregister. 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 det fall s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>dant sistn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 xml:space="preserve">mnt beslut fattats ska vad som stadgas i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"bookmark7"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sv-SE"/>
        </w:rPr>
        <w:t>2.2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sv-SE"/>
        </w:rPr>
        <w:t xml:space="preserve"> ovan g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lla ist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llet 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 xml:space="preserve">r vad som stadgas i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"bookmark8"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sv-SE"/>
        </w:rPr>
        <w:t>2.4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sv-SE"/>
        </w:rPr>
        <w:t>-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"bookmark9"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sv-SE"/>
        </w:rPr>
        <w:t>2.6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sv-SE"/>
        </w:rPr>
        <w:t xml:space="preserve"> ovan.</w:t>
      </w:r>
    </w:p>
    <w:p>
      <w:pPr>
        <w:pStyle w:val="Text"/>
        <w:tabs>
          <w:tab w:val="left" w:pos="720"/>
        </w:tabs>
        <w:spacing w:after="0"/>
        <w:jc w:val="both"/>
        <w:rPr>
          <w:rStyle w:val="Hyperlink.0"/>
          <w:sz w:val="22"/>
          <w:szCs w:val="22"/>
        </w:rPr>
      </w:pPr>
    </w:p>
    <w:p>
      <w:pPr>
        <w:pStyle w:val="Text"/>
        <w:keepNext w:val="1"/>
        <w:numPr>
          <w:ilvl w:val="0"/>
          <w:numId w:val="4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R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tt att teckna nya aktier</w:t>
      </w:r>
    </w:p>
    <w:p>
      <w:pPr>
        <w:pStyle w:val="Text"/>
        <w:numPr>
          <w:ilvl w:val="1"/>
          <w:numId w:val="4"/>
        </w:numPr>
        <w:bidi w:val="0"/>
        <w:spacing w:after="0"/>
        <w:ind w:right="0"/>
        <w:jc w:val="both"/>
        <w:rPr>
          <w:i w:val="1"/>
          <w:iCs w:val="1"/>
          <w:sz w:val="22"/>
          <w:szCs w:val="22"/>
          <w:rtl w:val="0"/>
          <w:lang w:val="sv-SE"/>
        </w:rPr>
      </w:pPr>
      <w:r>
        <w:rPr>
          <w:rStyle w:val="Ingen"/>
          <w:i w:val="0"/>
          <w:iCs w:val="0"/>
          <w:sz w:val="22"/>
          <w:szCs w:val="22"/>
          <w:rtl w:val="0"/>
          <w:lang w:val="sv-SE"/>
        </w:rPr>
        <w:t xml:space="preserve">Optionshavare ska </w:t>
      </w:r>
      <w:r>
        <w:rPr>
          <w:rStyle w:val="Ingen"/>
          <w:i w:val="0"/>
          <w:iCs w:val="0"/>
          <w:sz w:val="22"/>
          <w:szCs w:val="22"/>
          <w:rtl w:val="0"/>
          <w:lang w:val="sv-SE"/>
        </w:rPr>
        <w:t>ä</w:t>
      </w:r>
      <w:r>
        <w:rPr>
          <w:rStyle w:val="Ingen"/>
          <w:i w:val="0"/>
          <w:iCs w:val="0"/>
          <w:sz w:val="22"/>
          <w:szCs w:val="22"/>
          <w:rtl w:val="0"/>
          <w:lang w:val="sv-SE"/>
        </w:rPr>
        <w:t>ga r</w:t>
      </w:r>
      <w:r>
        <w:rPr>
          <w:rStyle w:val="Ingen"/>
          <w:i w:val="0"/>
          <w:iCs w:val="0"/>
          <w:sz w:val="22"/>
          <w:szCs w:val="22"/>
          <w:rtl w:val="0"/>
          <w:lang w:val="sv-SE"/>
        </w:rPr>
        <w:t>ä</w:t>
      </w:r>
      <w:r>
        <w:rPr>
          <w:rStyle w:val="Ingen"/>
          <w:i w:val="0"/>
          <w:iCs w:val="0"/>
          <w:sz w:val="22"/>
          <w:szCs w:val="22"/>
          <w:rtl w:val="0"/>
          <w:lang w:val="sv-SE"/>
        </w:rPr>
        <w:t>tt att under perioden fr</w:t>
      </w:r>
      <w:r>
        <w:rPr>
          <w:rStyle w:val="Ingen"/>
          <w:i w:val="0"/>
          <w:iCs w:val="0"/>
          <w:sz w:val="22"/>
          <w:szCs w:val="22"/>
          <w:rtl w:val="0"/>
          <w:lang w:val="sv-SE"/>
        </w:rPr>
        <w:t>å</w:t>
      </w:r>
      <w:r>
        <w:rPr>
          <w:rStyle w:val="Ingen"/>
          <w:i w:val="0"/>
          <w:iCs w:val="0"/>
          <w:sz w:val="22"/>
          <w:szCs w:val="22"/>
          <w:rtl w:val="0"/>
          <w:lang w:val="sv-SE"/>
        </w:rPr>
        <w:t>n och med den 1 januari 2026 till och med den 31 januari 2026 eller den tidigare dag som f</w:t>
      </w:r>
      <w:r>
        <w:rPr>
          <w:rStyle w:val="Ingen"/>
          <w:i w:val="0"/>
          <w:iCs w:val="0"/>
          <w:sz w:val="22"/>
          <w:szCs w:val="22"/>
          <w:rtl w:val="0"/>
          <w:lang w:val="sv-SE"/>
        </w:rPr>
        <w:t>ö</w:t>
      </w:r>
      <w:r>
        <w:rPr>
          <w:rStyle w:val="Ingen"/>
          <w:i w:val="0"/>
          <w:iCs w:val="0"/>
          <w:sz w:val="22"/>
          <w:szCs w:val="22"/>
          <w:rtl w:val="0"/>
          <w:lang w:val="sv-SE"/>
        </w:rPr>
        <w:t xml:space="preserve">ljer av punkt </w:t>
      </w:r>
      <w:r>
        <w:rPr>
          <w:rStyle w:val="Hyperlink.1"/>
          <w:i w:val="0"/>
          <w:iCs w:val="0"/>
          <w:sz w:val="22"/>
          <w:szCs w:val="22"/>
        </w:rPr>
        <w:fldChar w:fldCharType="begin" w:fldLock="0"/>
      </w:r>
      <w:r>
        <w:rPr>
          <w:rStyle w:val="Hyperlink.1"/>
          <w:i w:val="0"/>
          <w:iCs w:val="0"/>
          <w:sz w:val="22"/>
          <w:szCs w:val="22"/>
        </w:rPr>
        <w:instrText xml:space="preserve"> HYPERLINK \l "bookmark10" </w:instrText>
      </w:r>
      <w:r>
        <w:rPr>
          <w:rStyle w:val="Hyperlink.1"/>
          <w:i w:val="0"/>
          <w:iCs w:val="0"/>
          <w:sz w:val="22"/>
          <w:szCs w:val="22"/>
        </w:rPr>
        <w:fldChar w:fldCharType="separate" w:fldLock="0"/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8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 xml:space="preserve"> nedan, f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ö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r varje Teckningsoption teckna en (1) ny stamaktie. Teckningskursen ska fastst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ä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llas till ett belopp motsvarande 150 procent av den volymviktade genomsnittskursen p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 xml:space="preserve">å 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Nasdaq First North Growth Market under perioden fr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å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n och med den 13 december 2022 till och med den 28 december 2022. Den framr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ä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knade teckningskursen ska avrundas till helt hundradels kronor, varvid 0,005 kronor ska avrundas till 0,01 kronor. Teckningskursen f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å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r inte fastst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ä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llas till under aktiens kvotv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ä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 xml:space="preserve">rde. Styrelsen ska 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ä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ga r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ä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tt att f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ö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rl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ä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nga tiden f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ö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r aktieteckning f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ö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 xml:space="preserve">r det fall att deltagare 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ä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r f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ö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rhindrade att teckna aktier i slutet av teckningsperioden p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 xml:space="preserve">å 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grund av EU:s marknadsmissbruksf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ö</w:t>
      </w:r>
      <w:r>
        <w:rPr>
          <w:rStyle w:val="Hyperlink.1"/>
          <w:i w:val="0"/>
          <w:iCs w:val="0"/>
          <w:sz w:val="22"/>
          <w:szCs w:val="22"/>
          <w:rtl w:val="0"/>
          <w:lang w:val="sv-SE"/>
        </w:rPr>
        <w:t>rordning.</w:t>
      </w:r>
    </w:p>
    <w:p>
      <w:pPr>
        <w:pStyle w:val="Text"/>
        <w:tabs>
          <w:tab w:val="left" w:pos="720"/>
        </w:tabs>
        <w:spacing w:after="0"/>
        <w:jc w:val="both"/>
        <w:rPr>
          <w:rStyle w:val="Hyperlink.0"/>
          <w:sz w:val="22"/>
          <w:szCs w:val="22"/>
        </w:rPr>
      </w:pPr>
    </w:p>
    <w:p>
      <w:pPr>
        <w:pStyle w:val="Text"/>
        <w:numPr>
          <w:ilvl w:val="1"/>
          <w:numId w:val="4"/>
        </w:numPr>
        <w:bidi w:val="0"/>
        <w:spacing w:after="0"/>
        <w:ind w:right="0"/>
        <w:jc w:val="both"/>
        <w:rPr>
          <w:sz w:val="22"/>
          <w:szCs w:val="22"/>
          <w:rtl w:val="0"/>
          <w:lang w:val="sv-SE"/>
        </w:rPr>
      </w:pPr>
      <w:r>
        <w:rPr>
          <w:rStyle w:val="Hyperlink.0"/>
          <w:sz w:val="22"/>
          <w:szCs w:val="22"/>
          <w:rtl w:val="0"/>
          <w:lang w:val="sv-SE"/>
        </w:rPr>
        <w:t>Teckningskursen, liksom antalet aktier som varje Teckningsoption ger r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tt att teckna, kan bli 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rem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>l 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 xml:space="preserve">r justering i de fall som anges i punkt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"bookmark11"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sv-SE"/>
        </w:rPr>
        <w:t>8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sv-SE"/>
        </w:rPr>
        <w:t xml:space="preserve"> nedan. Teckningskursen f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>r dock aldrig understiga aktiens kvotv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rde.</w:t>
      </w:r>
    </w:p>
    <w:p>
      <w:pPr>
        <w:pStyle w:val="Text"/>
        <w:tabs>
          <w:tab w:val="left" w:pos="720"/>
        </w:tabs>
        <w:spacing w:after="0"/>
        <w:ind w:left="720" w:firstLine="0"/>
        <w:jc w:val="both"/>
        <w:rPr>
          <w:rStyle w:val="Hyperlink.0"/>
          <w:sz w:val="22"/>
          <w:szCs w:val="22"/>
          <w:lang w:val="en-US"/>
        </w:rPr>
      </w:pPr>
    </w:p>
    <w:p>
      <w:pPr>
        <w:pStyle w:val="Text"/>
        <w:numPr>
          <w:ilvl w:val="1"/>
          <w:numId w:val="4"/>
        </w:numPr>
        <w:bidi w:val="0"/>
        <w:spacing w:after="0"/>
        <w:ind w:right="0"/>
        <w:jc w:val="both"/>
        <w:rPr>
          <w:sz w:val="22"/>
          <w:szCs w:val="22"/>
          <w:rtl w:val="0"/>
          <w:lang w:val="sv-SE"/>
        </w:rPr>
      </w:pPr>
      <w:r>
        <w:rPr>
          <w:rStyle w:val="Hyperlink.0"/>
          <w:sz w:val="22"/>
          <w:szCs w:val="22"/>
          <w:rtl w:val="0"/>
          <w:lang w:val="sv-SE"/>
        </w:rPr>
        <w:t xml:space="preserve">Teckning kan endast ske av det hela antal aktier till vilka de Teckningsoptioner som Optionshavaren 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nskar utnyttja ber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ttigar. Vid Teckning ska bortses fr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 xml:space="preserve">n eventuell 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verskjutande del av Teckningsoption, som inte kan utnyttjas.</w:t>
      </w:r>
    </w:p>
    <w:p>
      <w:pPr>
        <w:pStyle w:val="Text"/>
        <w:tabs>
          <w:tab w:val="left" w:pos="720"/>
        </w:tabs>
        <w:spacing w:after="0"/>
        <w:ind w:left="720" w:firstLine="0"/>
        <w:jc w:val="both"/>
        <w:rPr>
          <w:rStyle w:val="Hyperlink.0"/>
          <w:sz w:val="22"/>
          <w:szCs w:val="22"/>
        </w:rPr>
      </w:pPr>
    </w:p>
    <w:p>
      <w:pPr>
        <w:pStyle w:val="Text"/>
        <w:numPr>
          <w:ilvl w:val="0"/>
          <w:numId w:val="4"/>
        </w:numPr>
        <w:bidi w:val="0"/>
        <w:spacing w:after="0"/>
        <w:ind w:right="0"/>
        <w:jc w:val="both"/>
        <w:rPr>
          <w:sz w:val="22"/>
          <w:szCs w:val="22"/>
          <w:rtl w:val="0"/>
          <w:lang w:val="sv-SE"/>
        </w:rPr>
      </w:pPr>
      <w:r>
        <w:rPr>
          <w:rStyle w:val="Ingen"/>
          <w:b w:val="1"/>
          <w:bCs w:val="1"/>
          <w:sz w:val="22"/>
          <w:szCs w:val="22"/>
          <w:rtl w:val="0"/>
          <w:lang w:val="sv-SE"/>
        </w:rPr>
        <w:t>Teckning</w:t>
      </w:r>
      <w:r>
        <w:rPr>
          <w:rStyle w:val="Ingen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</w:t>
      </w:r>
    </w:p>
    <w:p>
      <w:pPr>
        <w:pStyle w:val="Text"/>
        <w:numPr>
          <w:ilvl w:val="1"/>
          <w:numId w:val="4"/>
        </w:numPr>
        <w:bidi w:val="0"/>
        <w:spacing w:after="0"/>
        <w:ind w:right="0"/>
        <w:jc w:val="both"/>
        <w:rPr>
          <w:sz w:val="22"/>
          <w:szCs w:val="22"/>
          <w:rtl w:val="0"/>
          <w:lang w:val="sv-SE"/>
        </w:rPr>
      </w:pPr>
      <w:r>
        <w:rPr>
          <w:rStyle w:val="Hyperlink.0"/>
          <w:sz w:val="22"/>
          <w:szCs w:val="22"/>
          <w:rtl w:val="0"/>
          <w:lang w:val="sv-SE"/>
        </w:rPr>
        <w:t>Teckning sker genom att Optionshavare enligt fastst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llt formul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 xml:space="preserve">r skriftligen tecknar aktier, varvid ska anges det antal aktier som tecknas. Teckning 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 xml:space="preserve">r bindande och kan inte 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 xml:space="preserve">terkallas. </w:t>
      </w:r>
    </w:p>
    <w:p>
      <w:pPr>
        <w:pStyle w:val="Text"/>
        <w:tabs>
          <w:tab w:val="left" w:pos="720"/>
        </w:tabs>
        <w:spacing w:after="0"/>
        <w:ind w:left="720" w:firstLine="0"/>
        <w:jc w:val="both"/>
        <w:rPr>
          <w:rStyle w:val="Hyperlink.0"/>
          <w:sz w:val="22"/>
          <w:szCs w:val="22"/>
          <w:lang w:val="en-US"/>
        </w:rPr>
      </w:pPr>
    </w:p>
    <w:p>
      <w:pPr>
        <w:pStyle w:val="Text"/>
        <w:numPr>
          <w:ilvl w:val="1"/>
          <w:numId w:val="4"/>
        </w:numPr>
        <w:bidi w:val="0"/>
        <w:spacing w:after="0"/>
        <w:ind w:right="0"/>
        <w:jc w:val="both"/>
        <w:rPr>
          <w:sz w:val="22"/>
          <w:szCs w:val="22"/>
          <w:rtl w:val="0"/>
          <w:lang w:val="sv-SE"/>
        </w:rPr>
      </w:pPr>
      <w:r>
        <w:rPr>
          <w:rStyle w:val="Hyperlink.0"/>
          <w:sz w:val="22"/>
          <w:szCs w:val="22"/>
          <w:rtl w:val="0"/>
          <w:lang w:val="sv-SE"/>
        </w:rPr>
        <w:t xml:space="preserve">Sker inte Teckning inom i punkt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"bookmark12"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sv-SE"/>
        </w:rPr>
        <w:t>3.1</w:t>
      </w:r>
      <w:r>
        <w:rPr>
          <w:sz w:val="22"/>
          <w:szCs w:val="22"/>
        </w:rPr>
        <w:fldChar w:fldCharType="end" w:fldLock="0"/>
      </w:r>
      <w:r>
        <w:rPr>
          <w:rStyle w:val="Hyperlink.2"/>
          <w:sz w:val="22"/>
          <w:szCs w:val="22"/>
        </w:rPr>
        <w:fldChar w:fldCharType="begin" w:fldLock="0"/>
      </w:r>
      <w:r>
        <w:rPr>
          <w:rStyle w:val="Hyperlink.2"/>
          <w:sz w:val="22"/>
          <w:szCs w:val="22"/>
        </w:rPr>
        <w:instrText xml:space="preserve"> HYPERLINK \l "bookmark13" </w:instrText>
      </w:r>
      <w:r>
        <w:rPr>
          <w:rStyle w:val="Hyperlink.2"/>
          <w:sz w:val="22"/>
          <w:szCs w:val="22"/>
        </w:rPr>
        <w:fldChar w:fldCharType="separate" w:fldLock="0"/>
      </w:r>
      <w:r>
        <w:rPr>
          <w:rStyle w:val="Hyperlink.2"/>
          <w:sz w:val="22"/>
          <w:szCs w:val="22"/>
          <w:rtl w:val="0"/>
          <w:lang w:val="sv-SE"/>
        </w:rPr>
        <w:t>.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sv-SE"/>
        </w:rPr>
        <w:t xml:space="preserve"> angiven tid, upph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 all r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tt enligt Teckningsoptionerna att g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 xml:space="preserve">lla. </w:t>
      </w:r>
    </w:p>
    <w:p>
      <w:pPr>
        <w:pStyle w:val="Text"/>
        <w:tabs>
          <w:tab w:val="left" w:pos="972"/>
        </w:tabs>
        <w:spacing w:after="0"/>
        <w:ind w:left="720" w:firstLine="0"/>
        <w:jc w:val="both"/>
        <w:rPr>
          <w:rStyle w:val="Hyperlink.0"/>
          <w:sz w:val="22"/>
          <w:szCs w:val="22"/>
          <w:lang w:val="en-US"/>
        </w:rPr>
      </w:pPr>
    </w:p>
    <w:p>
      <w:pPr>
        <w:pStyle w:val="Text"/>
        <w:numPr>
          <w:ilvl w:val="1"/>
          <w:numId w:val="4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rStyle w:val="Hyperlink.0"/>
          <w:sz w:val="22"/>
          <w:szCs w:val="22"/>
          <w:rtl w:val="0"/>
          <w:lang w:val="sv-SE"/>
        </w:rPr>
        <w:t>Vid s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>dan Teckning ska, 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 registrerings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>tg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rder, skriftlig och ifylld teckningssedel enligt fastst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llt formul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r inges till Bolaget eller den Bolaget anvisar. I 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 xml:space="preserve">rekommande fall ska Optionshavaren samtidigt 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verl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mna till Bolaget teckningsoptionsbevis representerade det antal Teckningsoptioner som anm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lan om Teckning avser.</w:t>
      </w:r>
    </w:p>
    <w:p>
      <w:pPr>
        <w:pStyle w:val="Text"/>
        <w:tabs>
          <w:tab w:val="left" w:pos="720"/>
        </w:tabs>
        <w:spacing w:after="0"/>
        <w:ind w:left="720" w:firstLine="0"/>
        <w:jc w:val="both"/>
        <w:rPr>
          <w:rStyle w:val="Hyperlink.0"/>
          <w:sz w:val="22"/>
          <w:szCs w:val="22"/>
        </w:rPr>
      </w:pPr>
    </w:p>
    <w:p>
      <w:pPr>
        <w:pStyle w:val="Text"/>
        <w:keepNext w:val="1"/>
        <w:numPr>
          <w:ilvl w:val="0"/>
          <w:numId w:val="4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Betalning f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ö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r ny aktie</w:t>
      </w:r>
    </w:p>
    <w:p>
      <w:pPr>
        <w:pStyle w:val="Text"/>
        <w:tabs>
          <w:tab w:val="left" w:pos="972"/>
        </w:tabs>
        <w:spacing w:after="0"/>
        <w:ind w:left="720" w:hanging="11"/>
        <w:jc w:val="both"/>
        <w:rPr>
          <w:rStyle w:val="Ingen"/>
          <w:sz w:val="22"/>
          <w:szCs w:val="22"/>
        </w:rPr>
      </w:pPr>
      <w:r>
        <w:rPr>
          <w:rStyle w:val="Ingen"/>
          <w:sz w:val="22"/>
          <w:szCs w:val="22"/>
          <w:rtl w:val="0"/>
          <w:lang w:val="sv-SE"/>
        </w:rPr>
        <w:t>Vid Teckning ska betalning erl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ggas genast f</w:t>
      </w:r>
      <w:r>
        <w:rPr>
          <w:rStyle w:val="Ingen"/>
          <w:sz w:val="22"/>
          <w:szCs w:val="22"/>
          <w:rtl w:val="0"/>
          <w:lang w:val="sv-SE"/>
        </w:rPr>
        <w:t>ö</w:t>
      </w:r>
      <w:r>
        <w:rPr>
          <w:rStyle w:val="Ingen"/>
          <w:sz w:val="22"/>
          <w:szCs w:val="22"/>
          <w:rtl w:val="0"/>
          <w:lang w:val="sv-SE"/>
        </w:rPr>
        <w:t>r det antal aktier som Teckningen avser. Betalning ska ske kontant till ett av Bolaget anvisat bankkonto.</w:t>
      </w:r>
    </w:p>
    <w:p>
      <w:pPr>
        <w:pStyle w:val="Text"/>
        <w:tabs>
          <w:tab w:val="left" w:pos="972"/>
        </w:tabs>
        <w:spacing w:after="0"/>
        <w:ind w:left="720" w:hanging="11"/>
        <w:jc w:val="both"/>
        <w:rPr>
          <w:rStyle w:val="Hyperlink.0"/>
          <w:sz w:val="22"/>
          <w:szCs w:val="22"/>
        </w:rPr>
      </w:pPr>
    </w:p>
    <w:p>
      <w:pPr>
        <w:pStyle w:val="Text"/>
        <w:keepNext w:val="1"/>
        <w:numPr>
          <w:ilvl w:val="0"/>
          <w:numId w:val="4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Inf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ö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ring i aktieboken</w:t>
      </w:r>
    </w:p>
    <w:p>
      <w:pPr>
        <w:pStyle w:val="Text"/>
        <w:tabs>
          <w:tab w:val="left" w:pos="972"/>
        </w:tabs>
        <w:spacing w:after="0"/>
        <w:ind w:left="720" w:hanging="11"/>
        <w:jc w:val="both"/>
        <w:rPr>
          <w:rStyle w:val="Hyperlink.3"/>
        </w:rPr>
      </w:pPr>
      <w:r>
        <w:rPr>
          <w:rStyle w:val="Ingen"/>
          <w:sz w:val="22"/>
          <w:szCs w:val="22"/>
          <w:rtl w:val="0"/>
          <w:lang w:val="sv-SE"/>
        </w:rPr>
        <w:t>Efter Teckning verkst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lls tilldelning genom att de nya aktierna upptas i Bolagets aktiebok s</w:t>
      </w:r>
      <w:r>
        <w:rPr>
          <w:rStyle w:val="Ingen"/>
          <w:sz w:val="22"/>
          <w:szCs w:val="22"/>
          <w:rtl w:val="0"/>
          <w:lang w:val="sv-SE"/>
        </w:rPr>
        <w:t>å</w:t>
      </w:r>
      <w:r>
        <w:rPr>
          <w:rStyle w:val="Ingen"/>
          <w:sz w:val="22"/>
          <w:szCs w:val="22"/>
          <w:rtl w:val="0"/>
          <w:lang w:val="sv-SE"/>
        </w:rPr>
        <w:t xml:space="preserve">som interimsaktier. Sedan registrering hos Bolagsverket och Euroclear 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gt rum blir registreringen p</w:t>
      </w:r>
      <w:r>
        <w:rPr>
          <w:rStyle w:val="Ingen"/>
          <w:sz w:val="22"/>
          <w:szCs w:val="22"/>
          <w:rtl w:val="0"/>
          <w:lang w:val="sv-SE"/>
        </w:rPr>
        <w:t xml:space="preserve">å </w:t>
      </w:r>
      <w:r>
        <w:rPr>
          <w:rStyle w:val="Ingen"/>
          <w:sz w:val="22"/>
          <w:szCs w:val="22"/>
          <w:rtl w:val="0"/>
          <w:lang w:val="sv-SE"/>
        </w:rPr>
        <w:t>avst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mningskonto slutgiltig. Som framg</w:t>
      </w:r>
      <w:r>
        <w:rPr>
          <w:rStyle w:val="Ingen"/>
          <w:sz w:val="22"/>
          <w:szCs w:val="22"/>
          <w:rtl w:val="0"/>
          <w:lang w:val="sv-SE"/>
        </w:rPr>
        <w:t>å</w:t>
      </w:r>
      <w:r>
        <w:rPr>
          <w:rStyle w:val="Ingen"/>
          <w:sz w:val="22"/>
          <w:szCs w:val="22"/>
          <w:rtl w:val="0"/>
          <w:lang w:val="sv-SE"/>
        </w:rPr>
        <w:t xml:space="preserve">r av punkterna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"bookmark14"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7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och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"bookmark15"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nedan senarel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ggs i vissa fall tidpunkten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dan slutlig registrering.</w:t>
      </w:r>
    </w:p>
    <w:p>
      <w:pPr>
        <w:pStyle w:val="Text"/>
        <w:tabs>
          <w:tab w:val="left" w:pos="972"/>
        </w:tabs>
        <w:spacing w:after="0"/>
        <w:ind w:left="720" w:hanging="11"/>
        <w:jc w:val="both"/>
        <w:rPr>
          <w:rStyle w:val="Hyperlink.0"/>
          <w:sz w:val="22"/>
          <w:szCs w:val="22"/>
        </w:rPr>
      </w:pPr>
    </w:p>
    <w:p>
      <w:pPr>
        <w:pStyle w:val="Text"/>
        <w:numPr>
          <w:ilvl w:val="0"/>
          <w:numId w:val="4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Utdelning p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ny aktie, m.m.</w:t>
      </w:r>
    </w:p>
    <w:p>
      <w:pPr>
        <w:pStyle w:val="Text"/>
        <w:tabs>
          <w:tab w:val="left" w:pos="972"/>
        </w:tabs>
        <w:spacing w:after="0"/>
        <w:ind w:left="720" w:hanging="11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Teckning som g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rs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dan tid att den inte kan 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llas senast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tionde kalenderdagen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 avst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mningsdag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utdelning som beslutats av eller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reslagits Bolagets bolagsst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mma samma 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r, 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lls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rst efter avst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mningsdagen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utdelning. Aktier, som tillkommit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grund av Teckning som 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lls efter avst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mningsdagen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utdelning, upptas interimistiskt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avst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mningskonto, vilket inneb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att de inte har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 att erh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lla utdelning.</w:t>
      </w:r>
    </w:p>
    <w:p>
      <w:pPr>
        <w:pStyle w:val="Text"/>
        <w:tabs>
          <w:tab w:val="left" w:pos="972"/>
        </w:tabs>
        <w:spacing w:after="0"/>
        <w:ind w:left="720" w:hanging="11"/>
        <w:jc w:val="both"/>
        <w:rPr>
          <w:rStyle w:val="Hyperlink.0"/>
          <w:sz w:val="22"/>
          <w:szCs w:val="22"/>
        </w:rPr>
      </w:pPr>
    </w:p>
    <w:p>
      <w:pPr>
        <w:pStyle w:val="Text"/>
        <w:numPr>
          <w:ilvl w:val="0"/>
          <w:numId w:val="4"/>
        </w:numPr>
        <w:bidi w:val="0"/>
        <w:spacing w:after="0"/>
        <w:ind w:right="0"/>
        <w:jc w:val="both"/>
        <w:rPr>
          <w:i w:val="1"/>
          <w:iCs w:val="1"/>
          <w:sz w:val="22"/>
          <w:szCs w:val="22"/>
          <w:rtl w:val="0"/>
          <w:lang w:val="sv-SE"/>
        </w:rPr>
      </w:pPr>
      <w:r>
        <w:rPr>
          <w:rStyle w:val="Ingen"/>
          <w:b w:val="1"/>
          <w:bCs w:val="1"/>
          <w:i w:val="0"/>
          <w:iCs w:val="0"/>
          <w:sz w:val="22"/>
          <w:szCs w:val="22"/>
          <w:rtl w:val="0"/>
          <w:lang w:val="sv-SE"/>
        </w:rPr>
        <w:t>Omr</w:t>
      </w:r>
      <w:r>
        <w:rPr>
          <w:rStyle w:val="Ingen"/>
          <w:b w:val="1"/>
          <w:bCs w:val="1"/>
          <w:i w:val="0"/>
          <w:iCs w:val="0"/>
          <w:sz w:val="22"/>
          <w:szCs w:val="22"/>
          <w:rtl w:val="0"/>
          <w:lang w:val="sv-SE"/>
        </w:rPr>
        <w:t>ä</w:t>
      </w:r>
      <w:r>
        <w:rPr>
          <w:rStyle w:val="Ingen"/>
          <w:b w:val="1"/>
          <w:bCs w:val="1"/>
          <w:i w:val="0"/>
          <w:iCs w:val="0"/>
          <w:sz w:val="22"/>
          <w:szCs w:val="22"/>
          <w:rtl w:val="0"/>
          <w:lang w:val="sv-SE"/>
        </w:rPr>
        <w:t>kning av Teckningskursen m.m.</w:t>
      </w:r>
    </w:p>
    <w:p>
      <w:pPr>
        <w:pStyle w:val="Text"/>
        <w:spacing w:after="0"/>
        <w:ind w:left="720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Betr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ffande den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 som ska tillkomma Optionshavare i de situationer som anges nedan ska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ljande g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lla:</w:t>
      </w:r>
    </w:p>
    <w:p>
      <w:pPr>
        <w:pStyle w:val="Text"/>
        <w:tabs>
          <w:tab w:val="left" w:pos="972"/>
        </w:tabs>
        <w:spacing w:after="0"/>
        <w:ind w:left="720" w:hanging="11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numPr>
          <w:ilvl w:val="1"/>
          <w:numId w:val="4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Tillv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gag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å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ngss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tt</w:t>
      </w:r>
    </w:p>
    <w:p>
      <w:pPr>
        <w:pStyle w:val="Text"/>
        <w:numPr>
          <w:ilvl w:val="2"/>
          <w:numId w:val="4"/>
        </w:numPr>
        <w:bidi w:val="0"/>
        <w:spacing w:after="0"/>
        <w:ind w:right="0"/>
        <w:jc w:val="both"/>
        <w:rPr>
          <w:sz w:val="22"/>
          <w:szCs w:val="22"/>
          <w:rtl w:val="0"/>
          <w:lang w:val="sv-SE"/>
        </w:rPr>
      </w:pPr>
      <w:r>
        <w:rPr>
          <w:rStyle w:val="Hyperlink.0"/>
          <w:sz w:val="22"/>
          <w:szCs w:val="22"/>
          <w:rtl w:val="0"/>
          <w:lang w:val="sv-SE"/>
        </w:rPr>
        <w:t>Omr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kning ska g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 xml:space="preserve">ras av Bolaget enligt punkt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"bookmark16"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sv-SE"/>
        </w:rPr>
        <w:t>8.2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sv-SE"/>
        </w:rPr>
        <w:t xml:space="preserve"> nedan. </w:t>
      </w:r>
    </w:p>
    <w:p>
      <w:pPr>
        <w:pStyle w:val="Text"/>
        <w:spacing w:after="0"/>
        <w:ind w:left="1224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numPr>
          <w:ilvl w:val="2"/>
          <w:numId w:val="5"/>
        </w:numPr>
        <w:bidi w:val="0"/>
        <w:spacing w:after="0"/>
        <w:ind w:right="0"/>
        <w:jc w:val="both"/>
        <w:rPr>
          <w:sz w:val="22"/>
          <w:szCs w:val="22"/>
          <w:rtl w:val="0"/>
          <w:lang w:val="sv-SE"/>
        </w:rPr>
      </w:pPr>
      <w:r>
        <w:rPr>
          <w:rStyle w:val="Hyperlink.0"/>
          <w:sz w:val="22"/>
          <w:szCs w:val="22"/>
          <w:rtl w:val="0"/>
          <w:lang w:val="sv-SE"/>
        </w:rPr>
        <w:t xml:space="preserve">Skulle Optionsinnehavare inte vara 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verens med Bolaget om en justering av Villkoren genom omr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 xml:space="preserve">kning enligt punkt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"bookmark17"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sv-SE"/>
        </w:rPr>
        <w:t>8.2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sv-SE"/>
        </w:rPr>
        <w:t xml:space="preserve"> nedan, ska varje Optionsinnehavare ha r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tt att beg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ra ett oberoende fastst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llande av en l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mplig justering enligt vad som anges nedan.</w:t>
      </w:r>
    </w:p>
    <w:p>
      <w:pPr>
        <w:pStyle w:val="Text"/>
        <w:spacing w:after="0"/>
        <w:ind w:left="1224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B&amp;B Clause 5"/>
        <w:numPr>
          <w:ilvl w:val="4"/>
          <w:numId w:val="7"/>
        </w:numPr>
        <w:bidi w:val="0"/>
        <w:spacing w:after="0"/>
        <w:ind w:right="0"/>
        <w:jc w:val="both"/>
        <w:rPr>
          <w:rFonts w:ascii="Times New Roman" w:hAnsi="Times New Roman"/>
          <w:sz w:val="22"/>
          <w:szCs w:val="22"/>
          <w:rtl w:val="0"/>
          <w:lang w:val="sv-SE"/>
        </w:rPr>
      </w:pP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S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vida inte Bolaget och den Optionsinnehavaren som beg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rt justering av Villkoren inom trettio (30) dagar fr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n det att beg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ran om ett oberoende fastst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llande framst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lldes har enats om en kvalificerad expert (h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refter kallad "</w:t>
      </w:r>
      <w:r>
        <w:rPr>
          <w:rStyle w:val="Ingen"/>
          <w:rFonts w:ascii="Times New Roman" w:hAnsi="Times New Roman"/>
          <w:b w:val="1"/>
          <w:bCs w:val="1"/>
          <w:sz w:val="22"/>
          <w:szCs w:val="22"/>
          <w:rtl w:val="0"/>
          <w:lang w:val="sv-SE"/>
        </w:rPr>
        <w:t>Experten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"), ska Stockholms Handelskammare, efter beg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ran av Optionsinnehavaren, utn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mna en Expert. En s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dan utn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mning ska vara slutlig och bindande f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r Optionsinnehavaren och f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r Bolaget.</w:t>
      </w:r>
    </w:p>
    <w:p>
      <w:pPr>
        <w:pStyle w:val="B&amp;B Clause 5"/>
        <w:spacing w:after="0"/>
        <w:ind w:left="1985" w:firstLine="0"/>
        <w:rPr>
          <w:rStyle w:val="Ingen"/>
          <w:rFonts w:ascii="Times New Roman" w:cs="Times New Roman" w:hAnsi="Times New Roman" w:eastAsia="Times New Roman"/>
          <w:i w:val="1"/>
          <w:iCs w:val="1"/>
          <w:sz w:val="22"/>
          <w:szCs w:val="22"/>
          <w:lang w:val="sv-SE"/>
        </w:rPr>
      </w:pPr>
    </w:p>
    <w:p>
      <w:pPr>
        <w:pStyle w:val="B&amp;B Clause 5"/>
        <w:numPr>
          <w:ilvl w:val="4"/>
          <w:numId w:val="7"/>
        </w:numPr>
        <w:bidi w:val="0"/>
        <w:spacing w:after="0"/>
        <w:ind w:right="0"/>
        <w:jc w:val="both"/>
        <w:rPr>
          <w:rFonts w:ascii="Times New Roman" w:hAnsi="Times New Roman"/>
          <w:sz w:val="22"/>
          <w:szCs w:val="22"/>
          <w:rtl w:val="0"/>
          <w:lang w:val="sv-SE"/>
        </w:rPr>
      </w:pP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Experten ska sj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lvst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ndigt beakta den intr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ffade h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ndelsen och dess inverkan p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 xml:space="preserve">å 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Teckningsoptionerna och/eller Aktierna och/eller Optionsinnehavaren. Experten har r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tt att erh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lla v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 xml:space="preserve">rdering eller 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vrig assistans fr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n annan ansedd utomst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ende part efter instruktioner av Experten.</w:t>
      </w:r>
    </w:p>
    <w:p>
      <w:pPr>
        <w:pStyle w:val="B&amp;B Clause 5"/>
        <w:spacing w:after="0"/>
        <w:ind w:left="709" w:firstLine="0"/>
        <w:rPr>
          <w:rStyle w:val="Ingen"/>
          <w:rFonts w:ascii="Times New Roman" w:cs="Times New Roman" w:hAnsi="Times New Roman" w:eastAsia="Times New Roman"/>
          <w:i w:val="1"/>
          <w:iCs w:val="1"/>
          <w:sz w:val="22"/>
          <w:szCs w:val="22"/>
          <w:lang w:val="sv-SE"/>
        </w:rPr>
      </w:pPr>
    </w:p>
    <w:p>
      <w:pPr>
        <w:pStyle w:val="B&amp;B Clause 5"/>
        <w:numPr>
          <w:ilvl w:val="4"/>
          <w:numId w:val="7"/>
        </w:numPr>
        <w:bidi w:val="0"/>
        <w:spacing w:after="0"/>
        <w:ind w:right="0"/>
        <w:jc w:val="both"/>
        <w:rPr>
          <w:rFonts w:ascii="Times New Roman" w:hAnsi="Times New Roman"/>
          <w:sz w:val="22"/>
          <w:szCs w:val="22"/>
          <w:rtl w:val="0"/>
          <w:lang w:val="sv-SE"/>
        </w:rPr>
      </w:pP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Experten ska fastst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lla en l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mplig omr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kning i enlighet med dessa Villkor f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r att till fullo kompensera Optionsinnehavaren f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r varje utsp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dning och annan negativ p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verkan. Experten ska s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 xml:space="preserve">å 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l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ngt m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jligt till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mpa de omr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kningsprinciper som f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 xml:space="preserve">ljer av punkt </w:t>
      </w:r>
      <w:r>
        <w:rPr>
          <w:rStyle w:val="Hyperlink.4"/>
          <w:rFonts w:ascii="Times New Roman" w:cs="Times New Roman" w:hAnsi="Times New Roman" w:eastAsia="Times New Roman"/>
          <w:sz w:val="22"/>
          <w:szCs w:val="22"/>
          <w:lang w:val="sv-SE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2"/>
          <w:szCs w:val="22"/>
          <w:lang w:val="sv-SE"/>
        </w:rPr>
        <w:instrText xml:space="preserve"> HYPERLINK \l "bookmark18" </w:instrText>
      </w:r>
      <w:r>
        <w:rPr>
          <w:rStyle w:val="Hyperlink.4"/>
          <w:rFonts w:ascii="Times New Roman" w:cs="Times New Roman" w:hAnsi="Times New Roman" w:eastAsia="Times New Roman"/>
          <w:sz w:val="22"/>
          <w:szCs w:val="22"/>
          <w:lang w:val="sv-SE"/>
        </w:rPr>
        <w:fldChar w:fldCharType="separate" w:fldLock="0"/>
      </w: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>8.2</w:t>
      </w:r>
      <w:r>
        <w:rPr>
          <w:rFonts w:ascii="Times New Roman" w:cs="Times New Roman" w:hAnsi="Times New Roman" w:eastAsia="Times New Roman"/>
          <w:sz w:val="22"/>
          <w:szCs w:val="22"/>
          <w:lang w:val="sv-SE"/>
        </w:rPr>
        <w:fldChar w:fldCharType="end" w:fldLock="0"/>
      </w: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 xml:space="preserve"> (</w:t>
      </w:r>
      <w:r>
        <w:rPr>
          <w:rStyle w:val="Ingen"/>
          <w:rFonts w:ascii="Times New Roman" w:hAnsi="Times New Roman"/>
          <w:i w:val="1"/>
          <w:iCs w:val="1"/>
          <w:sz w:val="22"/>
          <w:szCs w:val="22"/>
          <w:rtl w:val="0"/>
          <w:lang w:val="sv-SE"/>
        </w:rPr>
        <w:t>Omr</w:t>
      </w:r>
      <w:r>
        <w:rPr>
          <w:rStyle w:val="Ingen"/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i w:val="1"/>
          <w:iCs w:val="1"/>
          <w:sz w:val="22"/>
          <w:szCs w:val="22"/>
          <w:rtl w:val="0"/>
          <w:lang w:val="sv-SE"/>
        </w:rPr>
        <w:t>kning</w:t>
      </w: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>) och/eller av andra f</w:t>
      </w:r>
      <w:r>
        <w:rPr>
          <w:rStyle w:val="Hyperlink.4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 xml:space="preserve">r </w:t>
      </w:r>
      <w:r>
        <w:rPr>
          <w:rStyle w:val="Hyperlink.4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>ndam</w:t>
      </w:r>
      <w:r>
        <w:rPr>
          <w:rStyle w:val="Hyperlink.4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>let relevanta best</w:t>
      </w:r>
      <w:r>
        <w:rPr>
          <w:rStyle w:val="Hyperlink.4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>mmelser i dessa Villkor f</w:t>
      </w:r>
      <w:r>
        <w:rPr>
          <w:rStyle w:val="Hyperlink.4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>r Teckningsoptioner och/eller i s.k. teckningsoptions</w:t>
      </w:r>
      <w:r>
        <w:rPr>
          <w:rStyle w:val="Hyperlink.4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>garavtal avseende innehav av Teckningsoptioner, Aktier och/eller andra R</w:t>
      </w:r>
      <w:r>
        <w:rPr>
          <w:rStyle w:val="Hyperlink.4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>ttigheter i Bolaget.</w:t>
      </w:r>
    </w:p>
    <w:p>
      <w:pPr>
        <w:pStyle w:val="B&amp;B Clause 5"/>
        <w:spacing w:after="0"/>
        <w:ind w:left="1985" w:firstLine="0"/>
        <w:rPr>
          <w:rStyle w:val="Ingen"/>
          <w:rFonts w:ascii="Times New Roman" w:cs="Times New Roman" w:hAnsi="Times New Roman" w:eastAsia="Times New Roman"/>
          <w:i w:val="1"/>
          <w:iCs w:val="1"/>
          <w:sz w:val="22"/>
          <w:szCs w:val="22"/>
          <w:lang w:val="sv-SE"/>
        </w:rPr>
      </w:pPr>
    </w:p>
    <w:p>
      <w:pPr>
        <w:pStyle w:val="B&amp;B Clause 5"/>
        <w:numPr>
          <w:ilvl w:val="4"/>
          <w:numId w:val="7"/>
        </w:numPr>
        <w:bidi w:val="0"/>
        <w:spacing w:after="0"/>
        <w:ind w:right="0"/>
        <w:jc w:val="both"/>
        <w:rPr>
          <w:rFonts w:ascii="Times New Roman" w:hAnsi="Times New Roman"/>
          <w:sz w:val="22"/>
          <w:szCs w:val="22"/>
          <w:rtl w:val="0"/>
          <w:lang w:val="sv-SE"/>
        </w:rPr>
      </w:pP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>Experten ska avge sitt beslut inom trettio (30) dagar r</w:t>
      </w:r>
      <w:r>
        <w:rPr>
          <w:rStyle w:val="Hyperlink.4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>knat fr</w:t>
      </w:r>
      <w:r>
        <w:rPr>
          <w:rStyle w:val="Hyperlink.4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>n den dag d</w:t>
      </w:r>
      <w:r>
        <w:rPr>
          <w:rStyle w:val="Hyperlink.4"/>
          <w:rFonts w:ascii="Times New Roman" w:hAnsi="Times New Roman" w:hint="default"/>
          <w:sz w:val="22"/>
          <w:szCs w:val="22"/>
          <w:rtl w:val="0"/>
          <w:lang w:val="sv-SE"/>
        </w:rPr>
        <w:t xml:space="preserve">å </w:t>
      </w: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 xml:space="preserve">denne tillsattes. </w:t>
      </w:r>
    </w:p>
    <w:p>
      <w:pPr>
        <w:pStyle w:val="B&amp;B Clause 5"/>
        <w:spacing w:after="0"/>
        <w:ind w:left="1985" w:firstLine="0"/>
        <w:rPr>
          <w:rStyle w:val="Ingen"/>
          <w:rFonts w:ascii="Times New Roman" w:cs="Times New Roman" w:hAnsi="Times New Roman" w:eastAsia="Times New Roman"/>
          <w:i w:val="1"/>
          <w:iCs w:val="1"/>
          <w:sz w:val="22"/>
          <w:szCs w:val="22"/>
          <w:lang w:val="sv-SE"/>
        </w:rPr>
      </w:pPr>
    </w:p>
    <w:p>
      <w:pPr>
        <w:pStyle w:val="B&amp;B Clause 5"/>
        <w:numPr>
          <w:ilvl w:val="4"/>
          <w:numId w:val="7"/>
        </w:numPr>
        <w:bidi w:val="0"/>
        <w:spacing w:after="0"/>
        <w:ind w:right="0"/>
        <w:jc w:val="both"/>
        <w:rPr>
          <w:rFonts w:ascii="Times New Roman" w:hAnsi="Times New Roman"/>
          <w:sz w:val="22"/>
          <w:szCs w:val="22"/>
          <w:rtl w:val="0"/>
          <w:lang w:val="sv-SE"/>
        </w:rPr>
      </w:pP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>Expertens beslut ska vara slutligt bindande f</w:t>
      </w:r>
      <w:r>
        <w:rPr>
          <w:rStyle w:val="Hyperlink.4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>r Bolaget och f</w:t>
      </w:r>
      <w:r>
        <w:rPr>
          <w:rStyle w:val="Hyperlink.4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 xml:space="preserve">r samtliga Optionsinnehavare. </w:t>
      </w:r>
    </w:p>
    <w:p>
      <w:pPr>
        <w:pStyle w:val="B&amp;B Clause 5"/>
        <w:spacing w:after="0"/>
        <w:ind w:left="1985" w:firstLine="0"/>
        <w:rPr>
          <w:rStyle w:val="Ingen"/>
          <w:rFonts w:ascii="Times New Roman" w:cs="Times New Roman" w:hAnsi="Times New Roman" w:eastAsia="Times New Roman"/>
          <w:i w:val="1"/>
          <w:iCs w:val="1"/>
          <w:sz w:val="22"/>
          <w:szCs w:val="22"/>
          <w:lang w:val="sv-SE"/>
        </w:rPr>
      </w:pPr>
    </w:p>
    <w:p>
      <w:pPr>
        <w:pStyle w:val="B&amp;B Clause 5"/>
        <w:numPr>
          <w:ilvl w:val="4"/>
          <w:numId w:val="7"/>
        </w:numPr>
        <w:bidi w:val="0"/>
        <w:spacing w:after="0"/>
        <w:ind w:right="0"/>
        <w:jc w:val="both"/>
        <w:rPr>
          <w:rFonts w:ascii="Times New Roman" w:hAnsi="Times New Roman"/>
          <w:sz w:val="22"/>
          <w:szCs w:val="22"/>
          <w:rtl w:val="0"/>
          <w:lang w:val="sv-SE"/>
        </w:rPr>
      </w:pP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>Ers</w:t>
      </w:r>
      <w:r>
        <w:rPr>
          <w:rStyle w:val="Hyperlink.4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>ttningen f</w:t>
      </w:r>
      <w:r>
        <w:rPr>
          <w:rStyle w:val="Hyperlink.4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>r Expertens kostnader och sk</w:t>
      </w:r>
      <w:r>
        <w:rPr>
          <w:rStyle w:val="Hyperlink.4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>lig ers</w:t>
      </w:r>
      <w:r>
        <w:rPr>
          <w:rStyle w:val="Hyperlink.4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>ttning till denne ska delas lika mellan Bolaget och den Optionsinnehavare som beg</w:t>
      </w:r>
      <w:r>
        <w:rPr>
          <w:rStyle w:val="Hyperlink.4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4"/>
          <w:rFonts w:ascii="Times New Roman" w:hAnsi="Times New Roman"/>
          <w:sz w:val="22"/>
          <w:szCs w:val="22"/>
          <w:rtl w:val="0"/>
          <w:lang w:val="sv-SE"/>
        </w:rPr>
        <w:t xml:space="preserve">r justering. </w:t>
      </w:r>
    </w:p>
    <w:p>
      <w:pPr>
        <w:pStyle w:val="B&amp;B Clause 5"/>
        <w:spacing w:after="0"/>
        <w:ind w:left="0" w:firstLine="0"/>
        <w:rPr>
          <w:rStyle w:val="Ingen"/>
          <w:rFonts w:ascii="Times New Roman" w:cs="Times New Roman" w:hAnsi="Times New Roman" w:eastAsia="Times New Roman"/>
          <w:i w:val="1"/>
          <w:iCs w:val="1"/>
          <w:sz w:val="22"/>
          <w:szCs w:val="22"/>
          <w:lang w:val="sv-SE"/>
        </w:rPr>
      </w:pPr>
    </w:p>
    <w:p>
      <w:pPr>
        <w:pStyle w:val="Text"/>
        <w:numPr>
          <w:ilvl w:val="1"/>
          <w:numId w:val="8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Omr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kning</w:t>
      </w:r>
    </w:p>
    <w:p>
      <w:pPr>
        <w:pStyle w:val="Text"/>
        <w:numPr>
          <w:ilvl w:val="2"/>
          <w:numId w:val="5"/>
        </w:numPr>
        <w:bidi w:val="0"/>
        <w:spacing w:after="0"/>
        <w:ind w:right="0"/>
        <w:jc w:val="both"/>
        <w:rPr>
          <w:sz w:val="22"/>
          <w:szCs w:val="22"/>
          <w:rtl w:val="0"/>
          <w:lang w:val="sv-SE"/>
        </w:rPr>
      </w:pPr>
      <w:r>
        <w:rPr>
          <w:rStyle w:val="Hyperlink.0"/>
          <w:sz w:val="22"/>
          <w:szCs w:val="22"/>
          <w:rtl w:val="0"/>
          <w:lang w:val="sv-SE"/>
        </w:rPr>
        <w:t>En omr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kning av det antal Aktier som varje Teckningsoption ger r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tt att teckna ska utf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ras om Teckning verkst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llts efter beslut om s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>dan omst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 xml:space="preserve">ndighet som anges i punkt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"bookmark19"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sv-SE"/>
        </w:rPr>
        <w:t>8.2.2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sv-SE"/>
        </w:rPr>
        <w:t xml:space="preserve"> till punkt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"bookmark20"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sv-SE"/>
        </w:rPr>
        <w:t>8.2.20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sv-SE"/>
        </w:rPr>
        <w:t>.</w:t>
      </w: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numPr>
          <w:ilvl w:val="2"/>
          <w:numId w:val="5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Fondemission</w:t>
      </w: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Genomf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 Bolaget en </w:t>
      </w:r>
      <w:r>
        <w:rPr>
          <w:rStyle w:val="Ingen"/>
          <w:sz w:val="22"/>
          <w:szCs w:val="22"/>
          <w:u w:val="single"/>
          <w:rtl w:val="0"/>
          <w:lang w:val="sv-SE"/>
        </w:rPr>
        <w:t>fondemission</w:t>
      </w:r>
      <w:r>
        <w:rPr>
          <w:rStyle w:val="Hyperlink.3"/>
          <w:rtl w:val="0"/>
          <w:lang w:val="sv-SE"/>
        </w:rPr>
        <w:t xml:space="preserve"> ska Teckning </w:t>
      </w:r>
      <w:r>
        <w:rPr>
          <w:rStyle w:val="Hyperlink.3"/>
          <w:rtl w:val="0"/>
          <w:lang w:val="sv-SE"/>
        </w:rPr>
        <w:t xml:space="preserve">– </w:t>
      </w:r>
      <w:r>
        <w:rPr>
          <w:rStyle w:val="Hyperlink.3"/>
          <w:rtl w:val="0"/>
          <w:lang w:val="sv-SE"/>
        </w:rPr>
        <w:t>d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anm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lan om Teckning g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rs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dan tid att den inte kan 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llas senast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tionde kalenderdagen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 bolagsst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mma som beslutar om emissionen </w:t>
      </w:r>
      <w:r>
        <w:rPr>
          <w:rStyle w:val="Hyperlink.3"/>
          <w:rtl w:val="0"/>
          <w:lang w:val="sv-SE"/>
        </w:rPr>
        <w:t xml:space="preserve">– </w:t>
      </w:r>
      <w:r>
        <w:rPr>
          <w:rStyle w:val="Hyperlink.3"/>
          <w:rtl w:val="0"/>
          <w:lang w:val="sv-SE"/>
        </w:rPr>
        <w:t>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llas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rst sedan 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mman beslutat om denna. Aktier, som tillkommit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grund av Teckning 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lld efter emissionsbeslutet, registreras interimistiskt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avst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mningskonto, vilket inneb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att de inte har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 att deltaga i emissionen. Slutlig registrering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avst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mningskonto sker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rst efter avst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mningsdagen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emissionen.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Ingen"/>
          <w:sz w:val="22"/>
          <w:szCs w:val="22"/>
          <w:rtl w:val="0"/>
          <w:lang w:val="sv-SE"/>
        </w:rPr>
        <w:t>Vid Teckning som verkst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lls efter beslutet om fondemission till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mpas en omr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knad Teckningskurs liksom en omr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kning av det antal Aktier som varje Teckningsoption ber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 xml:space="preserve">ttigar till Teckning av. </w:t>
      </w:r>
      <w:r>
        <w:rPr>
          <w:rStyle w:val="Ingen"/>
          <w:sz w:val="22"/>
          <w:szCs w:val="22"/>
          <w:rtl w:val="0"/>
          <w:lang w:val="en-US"/>
        </w:rPr>
        <w:t>Omr</w:t>
      </w:r>
      <w:r>
        <w:rPr>
          <w:rStyle w:val="Ingen"/>
          <w:sz w:val="22"/>
          <w:szCs w:val="22"/>
          <w:rtl w:val="0"/>
          <w:lang w:val="en-US"/>
        </w:rPr>
        <w:t>ä</w:t>
      </w:r>
      <w:r>
        <w:rPr>
          <w:rStyle w:val="Ingen"/>
          <w:sz w:val="22"/>
          <w:szCs w:val="22"/>
          <w:rtl w:val="0"/>
          <w:lang w:val="en-US"/>
        </w:rPr>
        <w:t>kningarna utf</w:t>
      </w:r>
      <w:r>
        <w:rPr>
          <w:rStyle w:val="Ingen"/>
          <w:sz w:val="22"/>
          <w:szCs w:val="22"/>
          <w:rtl w:val="0"/>
          <w:lang w:val="en-US"/>
        </w:rPr>
        <w:t>ö</w:t>
      </w:r>
      <w:r>
        <w:rPr>
          <w:rStyle w:val="Ingen"/>
          <w:sz w:val="22"/>
          <w:szCs w:val="22"/>
          <w:rtl w:val="0"/>
          <w:lang w:val="en-US"/>
        </w:rPr>
        <w:t>res av Bolaget enligt f</w:t>
      </w:r>
      <w:r>
        <w:rPr>
          <w:rStyle w:val="Ingen"/>
          <w:sz w:val="22"/>
          <w:szCs w:val="22"/>
          <w:rtl w:val="0"/>
          <w:lang w:val="en-US"/>
        </w:rPr>
        <w:t>ö</w:t>
      </w:r>
      <w:r>
        <w:rPr>
          <w:rStyle w:val="Ingen"/>
          <w:sz w:val="22"/>
          <w:szCs w:val="22"/>
          <w:rtl w:val="0"/>
          <w:lang w:val="en-US"/>
        </w:rPr>
        <w:t>ljande formler:</w:t>
      </w:r>
    </w:p>
    <w:p>
      <w:pPr>
        <w:pStyle w:val="Text"/>
        <w:spacing w:after="0"/>
        <w:ind w:left="1224" w:firstLine="0"/>
        <w:jc w:val="both"/>
        <w:rPr>
          <w:rStyle w:val="Ingen"/>
          <w:i w:val="1"/>
          <w:iCs w:val="1"/>
          <w:sz w:val="22"/>
          <w:szCs w:val="22"/>
          <w:lang w:val="en-US"/>
        </w:rPr>
      </w:pPr>
    </w:p>
    <w:tbl>
      <w:tblPr>
        <w:tblW w:w="7116" w:type="dxa"/>
        <w:jc w:val="left"/>
        <w:tblInd w:w="202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35"/>
        <w:gridCol w:w="359"/>
        <w:gridCol w:w="4122"/>
      </w:tblGrid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26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keepNext w:val="1"/>
              <w:tabs>
                <w:tab w:val="left" w:pos="3402"/>
              </w:tabs>
            </w:pPr>
            <w:r>
              <w:rPr>
                <w:rStyle w:val="Ingen"/>
                <w:shd w:val="nil" w:color="auto" w:fill="auto"/>
                <w:rtl w:val="0"/>
                <w:lang w:val="en-US"/>
              </w:rPr>
              <w:t>Omr</w:t>
            </w:r>
            <w:r>
              <w:rPr>
                <w:rStyle w:val="Ingen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Ingen"/>
                <w:shd w:val="nil" w:color="auto" w:fill="auto"/>
                <w:rtl w:val="0"/>
                <w:lang w:val="en-US"/>
              </w:rPr>
              <w:t>knad Teckningskurs</w:t>
            </w:r>
          </w:p>
        </w:tc>
        <w:tc>
          <w:tcPr>
            <w:tcW w:type="dxa" w:w="35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hd w:val="nil" w:color="auto" w:fill="auto"/>
                <w:rtl w:val="0"/>
                <w:lang w:val="en-US"/>
              </w:rPr>
              <w:t>=</w:t>
            </w:r>
          </w:p>
        </w:tc>
        <w:tc>
          <w:tcPr>
            <w:tcW w:type="dxa" w:w="41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keepNext w:val="1"/>
              <w:tabs>
                <w:tab w:val="left" w:pos="3402"/>
              </w:tabs>
            </w:pPr>
            <w:r>
              <w:rPr>
                <w:rStyle w:val="Ingen"/>
                <w:shd w:val="nil" w:color="auto" w:fill="auto"/>
                <w:rtl w:val="0"/>
                <w:lang w:val="sv-SE"/>
              </w:rPr>
              <w:t>F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reg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å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 xml:space="preserve">ende Teckningskurs </w:t>
            </w:r>
            <w:r>
              <w:rPr>
                <w:rStyle w:val="Ingen"/>
                <w:i w:val="1"/>
                <w:iCs w:val="1"/>
                <w:shd w:val="nil" w:color="auto" w:fill="auto"/>
                <w:rtl w:val="0"/>
                <w:lang w:val="sv-SE"/>
              </w:rPr>
              <w:t>x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 xml:space="preserve"> antalet Aktier f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re fondemissionen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63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5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1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hd w:val="nil" w:color="auto" w:fill="auto"/>
                <w:rtl w:val="0"/>
                <w:lang w:val="en-US"/>
              </w:rPr>
              <w:t>Antalet Aktier efter fondemissionen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26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hd w:val="nil" w:color="auto" w:fill="auto"/>
                <w:rtl w:val="0"/>
                <w:lang w:val="sv-SE"/>
              </w:rPr>
              <w:t>Omr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knat antal Aktier som varje Teckningsoption ber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ttigar till Teckning av</w:t>
            </w:r>
          </w:p>
        </w:tc>
        <w:tc>
          <w:tcPr>
            <w:tcW w:type="dxa" w:w="35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hd w:val="nil" w:color="auto" w:fill="auto"/>
                <w:rtl w:val="0"/>
                <w:lang w:val="en-US"/>
              </w:rPr>
              <w:t>=</w:t>
            </w:r>
          </w:p>
        </w:tc>
        <w:tc>
          <w:tcPr>
            <w:tcW w:type="dxa" w:w="41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3402"/>
              </w:tabs>
            </w:pPr>
            <w:r>
              <w:rPr>
                <w:rStyle w:val="Ingen"/>
                <w:shd w:val="nil" w:color="auto" w:fill="auto"/>
                <w:rtl w:val="0"/>
                <w:lang w:val="sv-SE"/>
              </w:rPr>
              <w:t>F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reg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å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ende antal Aktier som varje Teckningsoption ber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 xml:space="preserve">ttigar till Teckning av </w:t>
            </w:r>
            <w:r>
              <w:rPr>
                <w:rStyle w:val="Ingen"/>
                <w:i w:val="1"/>
                <w:iCs w:val="1"/>
                <w:shd w:val="nil" w:color="auto" w:fill="auto"/>
                <w:rtl w:val="0"/>
                <w:lang w:val="sv-SE"/>
              </w:rPr>
              <w:t>x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 xml:space="preserve"> antalet Aktier efter fondemissionen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63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5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1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hd w:val="nil" w:color="auto" w:fill="auto"/>
                <w:rtl w:val="0"/>
                <w:lang w:val="en-US"/>
              </w:rPr>
              <w:t>Antalet Aktier f</w:t>
            </w:r>
            <w:r>
              <w:rPr>
                <w:rStyle w:val="Ingen"/>
                <w:shd w:val="nil" w:color="auto" w:fill="auto"/>
                <w:rtl w:val="0"/>
                <w:lang w:val="en-US"/>
              </w:rPr>
              <w:t>ö</w:t>
            </w:r>
            <w:r>
              <w:rPr>
                <w:rStyle w:val="Ingen"/>
                <w:shd w:val="nil" w:color="auto" w:fill="auto"/>
                <w:rtl w:val="0"/>
                <w:lang w:val="en-US"/>
              </w:rPr>
              <w:t>re fondemissionen</w:t>
            </w:r>
          </w:p>
        </w:tc>
      </w:tr>
    </w:tbl>
    <w:p>
      <w:pPr>
        <w:pStyle w:val="Text"/>
        <w:widowControl w:val="0"/>
        <w:spacing w:after="0"/>
        <w:ind w:left="1919" w:hanging="1919"/>
        <w:jc w:val="both"/>
        <w:rPr>
          <w:rStyle w:val="Ingen"/>
          <w:i w:val="1"/>
          <w:iCs w:val="1"/>
          <w:sz w:val="22"/>
          <w:szCs w:val="22"/>
          <w:lang w:val="en-US"/>
        </w:rPr>
      </w:pP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Vid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 enligt ovanst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ende formel ska bortses fr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 Aktier som innehas av Bolaget. Enligt ovan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knad Teckningskurs och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knat antal Aktier fastst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lls av Bolaget snarast m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jligt efter bolagsst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mmans beslut om fondemission, men till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mpas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rst efter avst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mningsdagen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emissionen.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keepNext w:val="1"/>
        <w:numPr>
          <w:ilvl w:val="2"/>
          <w:numId w:val="9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Sammanl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ggning eller uppdelning</w:t>
      </w:r>
    </w:p>
    <w:p>
      <w:pPr>
        <w:pStyle w:val="Text"/>
        <w:spacing w:after="0"/>
        <w:ind w:left="709" w:firstLine="0"/>
        <w:jc w:val="both"/>
        <w:rPr>
          <w:rStyle w:val="Ingen"/>
          <w:b w:val="1"/>
          <w:bCs w:val="1"/>
          <w:sz w:val="22"/>
          <w:szCs w:val="22"/>
        </w:rPr>
      </w:pPr>
      <w:r>
        <w:rPr>
          <w:rStyle w:val="Hyperlink.3"/>
          <w:rtl w:val="0"/>
          <w:lang w:val="sv-SE"/>
        </w:rPr>
        <w:t>Genomf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 Bolaget en </w:t>
      </w:r>
      <w:r>
        <w:rPr>
          <w:rStyle w:val="Ingen"/>
          <w:sz w:val="22"/>
          <w:szCs w:val="22"/>
          <w:u w:val="single"/>
          <w:rtl w:val="0"/>
          <w:lang w:val="sv-SE"/>
        </w:rPr>
        <w:t>sammanl</w:t>
      </w:r>
      <w:r>
        <w:rPr>
          <w:rStyle w:val="Ingen"/>
          <w:sz w:val="22"/>
          <w:szCs w:val="22"/>
          <w:u w:val="single"/>
          <w:rtl w:val="0"/>
          <w:lang w:val="sv-SE"/>
        </w:rPr>
        <w:t>ä</w:t>
      </w:r>
      <w:r>
        <w:rPr>
          <w:rStyle w:val="Ingen"/>
          <w:sz w:val="22"/>
          <w:szCs w:val="22"/>
          <w:u w:val="single"/>
          <w:rtl w:val="0"/>
          <w:lang w:val="sv-SE"/>
        </w:rPr>
        <w:t>ggning eller uppdelning</w:t>
      </w:r>
      <w:r>
        <w:rPr>
          <w:rStyle w:val="Hyperlink.3"/>
          <w:rtl w:val="0"/>
          <w:lang w:val="sv-SE"/>
        </w:rPr>
        <w:t xml:space="preserve"> av Aktier ska moment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"bookmark21"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8.2.2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ovan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ga motsvarande till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mpning, varvid som avst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mningsdag ska anses den dag d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sammanl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ggning respektive uppdelning,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Bolagets beg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ran, sker hos Euroclear.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numPr>
          <w:ilvl w:val="2"/>
          <w:numId w:val="5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en-US"/>
        </w:rPr>
      </w:pPr>
      <w:r>
        <w:rPr>
          <w:rStyle w:val="Ingen"/>
          <w:b w:val="1"/>
          <w:bCs w:val="1"/>
          <w:sz w:val="22"/>
          <w:szCs w:val="22"/>
          <w:rtl w:val="0"/>
          <w:lang w:val="en-US"/>
        </w:rPr>
        <w:t>Nyemission med f</w:t>
      </w:r>
      <w:r>
        <w:rPr>
          <w:rStyle w:val="Ingen"/>
          <w:b w:val="1"/>
          <w:bCs w:val="1"/>
          <w:sz w:val="22"/>
          <w:szCs w:val="22"/>
          <w:rtl w:val="0"/>
          <w:lang w:val="en-US"/>
        </w:rPr>
        <w:t>ö</w:t>
      </w:r>
      <w:r>
        <w:rPr>
          <w:rStyle w:val="Ingen"/>
          <w:b w:val="1"/>
          <w:bCs w:val="1"/>
          <w:sz w:val="22"/>
          <w:szCs w:val="22"/>
          <w:rtl w:val="0"/>
          <w:lang w:val="en-US"/>
        </w:rPr>
        <w:t>retr</w:t>
      </w:r>
      <w:r>
        <w:rPr>
          <w:rStyle w:val="Ingen"/>
          <w:b w:val="1"/>
          <w:bCs w:val="1"/>
          <w:sz w:val="22"/>
          <w:szCs w:val="22"/>
          <w:rtl w:val="0"/>
          <w:lang w:val="en-US"/>
        </w:rPr>
        <w:t>ä</w:t>
      </w:r>
      <w:r>
        <w:rPr>
          <w:rStyle w:val="Ingen"/>
          <w:b w:val="1"/>
          <w:bCs w:val="1"/>
          <w:sz w:val="22"/>
          <w:szCs w:val="22"/>
          <w:rtl w:val="0"/>
          <w:lang w:val="en-US"/>
        </w:rPr>
        <w:t>desr</w:t>
      </w:r>
      <w:r>
        <w:rPr>
          <w:rStyle w:val="Ingen"/>
          <w:b w:val="1"/>
          <w:bCs w:val="1"/>
          <w:sz w:val="22"/>
          <w:szCs w:val="22"/>
          <w:rtl w:val="0"/>
          <w:lang w:val="en-US"/>
        </w:rPr>
        <w:t>ä</w:t>
      </w:r>
      <w:r>
        <w:rPr>
          <w:rStyle w:val="Ingen"/>
          <w:b w:val="1"/>
          <w:bCs w:val="1"/>
          <w:sz w:val="22"/>
          <w:szCs w:val="22"/>
          <w:rtl w:val="0"/>
          <w:lang w:val="en-US"/>
        </w:rPr>
        <w:t>tt</w:t>
      </w: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Genomf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 Bolaget en </w:t>
      </w:r>
      <w:r>
        <w:rPr>
          <w:rStyle w:val="Ingen"/>
          <w:sz w:val="22"/>
          <w:szCs w:val="22"/>
          <w:u w:val="single"/>
          <w:rtl w:val="0"/>
          <w:lang w:val="sv-SE"/>
        </w:rPr>
        <w:t>nyemission</w:t>
      </w:r>
      <w:r>
        <w:rPr>
          <w:rStyle w:val="Hyperlink.3"/>
          <w:rtl w:val="0"/>
          <w:lang w:val="sv-SE"/>
        </w:rPr>
        <w:t xml:space="preserve"> – </w:t>
      </w:r>
      <w:r>
        <w:rPr>
          <w:rStyle w:val="Hyperlink.3"/>
          <w:rtl w:val="0"/>
          <w:lang w:val="sv-SE"/>
        </w:rPr>
        <w:t>med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retr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desr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aktie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garna att teckna nya Aktier mot kontant betalning eller kvittning </w:t>
      </w:r>
      <w:r>
        <w:rPr>
          <w:rStyle w:val="Hyperlink.3"/>
          <w:rtl w:val="0"/>
          <w:lang w:val="sv-SE"/>
        </w:rPr>
        <w:t xml:space="preserve">– </w:t>
      </w:r>
      <w:r>
        <w:rPr>
          <w:rStyle w:val="Hyperlink.3"/>
          <w:rtl w:val="0"/>
          <w:lang w:val="sv-SE"/>
        </w:rPr>
        <w:t>ska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ljande g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 betr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ffande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tten till deltagande i emissionen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Aktie som tillkommit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grund av Teckning med utnyttjande av Teckningsoption: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 xml:space="preserve">I. </w:t>
        <w:tab/>
        <w:t>Om Bolagets Aktier vid tidpunkten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 emissionen inte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rem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l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marknadsnotering, ska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 ske, dels av Teckningskursen, dels av det antal Aktier som varje Teckningsoption ger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tt att teckna i enlighet med denna punkt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"bookmark22"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8.2.4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II angivna principer.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kningen som ska utf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ras av Bolaget, ska ha som utg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ngspunkt att 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rdet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Teckningsoptionerna ska 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mnas of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ndrat.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 xml:space="preserve">II. </w:t>
        <w:tab/>
        <w:t>Om Bolagets Aktier vid tidpunkten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 emissionen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rem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l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marknadsnotering, ska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ljande g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 betr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ffande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tten att deltaga i emissionen: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 xml:space="preserve">(i) </w:t>
        <w:tab/>
        <w:t>Beslutas emissionen av styrelsen under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ruts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ttning av bolagsst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mmans godk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nnande eller med st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d av bolagsst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mmans bemyndigande, ska i beslutet anges den senaste dag d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Teckning ska vara 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lld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att Aktie, som tillkommit genom Teckning, ska medf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ra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 att deltaga i emissionen. 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dan dag f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 xml:space="preserve">r inte infalla tidigare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n tionde kalenderdagen efter emissionsbeslutet.</w:t>
      </w: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 xml:space="preserve">(ii) </w:t>
        <w:tab/>
        <w:t>Beslutas emissionen av bolagsst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mman, ska Teckning </w:t>
      </w:r>
      <w:r>
        <w:rPr>
          <w:rStyle w:val="Hyperlink.3"/>
          <w:rtl w:val="0"/>
          <w:lang w:val="sv-SE"/>
        </w:rPr>
        <w:t xml:space="preserve">– </w:t>
      </w:r>
      <w:r>
        <w:rPr>
          <w:rStyle w:val="Hyperlink.3"/>
          <w:rtl w:val="0"/>
          <w:lang w:val="sv-SE"/>
        </w:rPr>
        <w:t>som p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kallas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dan tid att Teckningen inte kan 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llas senast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tionde kalenderdagen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 den bolagsst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mma som beslutar om emissionen </w:t>
      </w:r>
      <w:r>
        <w:rPr>
          <w:rStyle w:val="Hyperlink.3"/>
          <w:rtl w:val="0"/>
          <w:lang w:val="sv-SE"/>
        </w:rPr>
        <w:t xml:space="preserve">– </w:t>
      </w:r>
      <w:r>
        <w:rPr>
          <w:rStyle w:val="Hyperlink.3"/>
          <w:rtl w:val="0"/>
          <w:lang w:val="sv-SE"/>
        </w:rPr>
        <w:t>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llas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rst sedan Bolaget 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llt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kning enligt detta moment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"bookmark23"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8.2.4</w:t>
      </w:r>
      <w:r>
        <w:rPr/>
        <w:fldChar w:fldCharType="end" w:fldLock="0"/>
      </w:r>
      <w:r>
        <w:rPr>
          <w:rStyle w:val="Hyperlink.3"/>
          <w:rtl w:val="0"/>
          <w:lang w:val="sv-SE"/>
        </w:rPr>
        <w:t>, n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st sista stycket. Aktie, som tillkommit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grund av 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dan Teckning, registreras interimistiskt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avst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mningskonto, vilket inneb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att de inte har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 att deltaga i emissionen.</w:t>
      </w: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Ingen"/>
          <w:sz w:val="22"/>
          <w:szCs w:val="22"/>
          <w:rtl w:val="0"/>
          <w:lang w:val="sv-SE"/>
        </w:rPr>
        <w:t>Vid Teckning som verkst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llts p</w:t>
      </w:r>
      <w:r>
        <w:rPr>
          <w:rStyle w:val="Ingen"/>
          <w:sz w:val="22"/>
          <w:szCs w:val="22"/>
          <w:rtl w:val="0"/>
          <w:lang w:val="sv-SE"/>
        </w:rPr>
        <w:t xml:space="preserve">å </w:t>
      </w:r>
      <w:r>
        <w:rPr>
          <w:rStyle w:val="Ingen"/>
          <w:sz w:val="22"/>
          <w:szCs w:val="22"/>
          <w:rtl w:val="0"/>
          <w:lang w:val="sv-SE"/>
        </w:rPr>
        <w:t>s</w:t>
      </w:r>
      <w:r>
        <w:rPr>
          <w:rStyle w:val="Ingen"/>
          <w:sz w:val="22"/>
          <w:szCs w:val="22"/>
          <w:rtl w:val="0"/>
          <w:lang w:val="sv-SE"/>
        </w:rPr>
        <w:t>å</w:t>
      </w:r>
      <w:r>
        <w:rPr>
          <w:rStyle w:val="Ingen"/>
          <w:sz w:val="22"/>
          <w:szCs w:val="22"/>
          <w:rtl w:val="0"/>
          <w:lang w:val="sv-SE"/>
        </w:rPr>
        <w:t>dan tid att 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tt till deltagande i nyemissionen inte uppkommer till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mpas en omr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knad Teckningskurs liksom en omr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kning av det antal Aktier som varje Teckningsoption ber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 xml:space="preserve">ttigar till Teckning av. </w:t>
      </w:r>
      <w:r>
        <w:rPr>
          <w:rStyle w:val="Ingen"/>
          <w:sz w:val="22"/>
          <w:szCs w:val="22"/>
          <w:rtl w:val="0"/>
          <w:lang w:val="en-US"/>
        </w:rPr>
        <w:t>Omr</w:t>
      </w:r>
      <w:r>
        <w:rPr>
          <w:rStyle w:val="Ingen"/>
          <w:sz w:val="22"/>
          <w:szCs w:val="22"/>
          <w:rtl w:val="0"/>
          <w:lang w:val="en-US"/>
        </w:rPr>
        <w:t>ä</w:t>
      </w:r>
      <w:r>
        <w:rPr>
          <w:rStyle w:val="Ingen"/>
          <w:sz w:val="22"/>
          <w:szCs w:val="22"/>
          <w:rtl w:val="0"/>
          <w:lang w:val="en-US"/>
        </w:rPr>
        <w:t>kningarna utf</w:t>
      </w:r>
      <w:r>
        <w:rPr>
          <w:rStyle w:val="Ingen"/>
          <w:sz w:val="22"/>
          <w:szCs w:val="22"/>
          <w:rtl w:val="0"/>
          <w:lang w:val="en-US"/>
        </w:rPr>
        <w:t>ö</w:t>
      </w:r>
      <w:r>
        <w:rPr>
          <w:rStyle w:val="Ingen"/>
          <w:sz w:val="22"/>
          <w:szCs w:val="22"/>
          <w:rtl w:val="0"/>
          <w:lang w:val="en-US"/>
        </w:rPr>
        <w:t>res av Bolaget enligt nedan: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  <w:lang w:val="en-US"/>
        </w:rPr>
      </w:pPr>
    </w:p>
    <w:tbl>
      <w:tblPr>
        <w:tblW w:w="9406" w:type="dxa"/>
        <w:jc w:val="left"/>
        <w:tblInd w:w="9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4"/>
        <w:gridCol w:w="255"/>
        <w:gridCol w:w="419"/>
        <w:gridCol w:w="372"/>
        <w:gridCol w:w="442"/>
        <w:gridCol w:w="5097"/>
        <w:gridCol w:w="697"/>
      </w:tblGrid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21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05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540"/>
              </w:tabs>
              <w:ind w:left="3525" w:hanging="3525"/>
              <w:rPr>
                <w:rStyle w:val="Ingen"/>
                <w:sz w:val="22"/>
                <w:szCs w:val="22"/>
                <w:shd w:val="nil" w:color="auto" w:fill="auto"/>
              </w:rPr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Omr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knad </w:t>
            </w:r>
          </w:p>
          <w:p>
            <w:pPr>
              <w:pStyle w:val="Bröd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Teckningskurs </w:t>
              <w:tab/>
            </w:r>
          </w:p>
        </w:tc>
        <w:tc>
          <w:tcPr>
            <w:tcW w:type="dxa" w:w="673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=</w:t>
            </w:r>
          </w:p>
        </w:tc>
        <w:tc>
          <w:tcPr>
            <w:tcW w:type="dxa" w:w="5911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Brödtext"/>
              <w:ind w:left="34" w:firstLine="0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F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reg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ende Teckningskurs </w:t>
            </w:r>
            <w:r>
              <w:rPr>
                <w:rStyle w:val="Ingen"/>
                <w:i w:val="1"/>
                <w:iCs w:val="1"/>
                <w:sz w:val="22"/>
                <w:szCs w:val="22"/>
                <w:shd w:val="nil" w:color="auto" w:fill="auto"/>
                <w:rtl w:val="0"/>
                <w:lang w:val="sv-SE"/>
              </w:rPr>
              <w:t>x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 aktiens genomsnittliga aktiekurs under den i emissionsbeslutet fastst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llda Teckningstiden (aktiens genomsnittskurs)</w:t>
            </w:r>
          </w:p>
        </w:tc>
        <w:tc>
          <w:tcPr>
            <w:tcW w:type="dxa" w:w="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12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3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911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Aktiens genomsnittskurs 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kad med det p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grundval d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rav framr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knade teoretiska v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rdet p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teckningsr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tten</w:t>
            </w:r>
          </w:p>
        </w:tc>
        <w:tc>
          <w:tcPr>
            <w:tcW w:type="dxa" w:w="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17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9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6" w:hRule="atLeast"/>
        </w:trPr>
        <w:tc>
          <w:tcPr>
            <w:tcW w:type="dxa" w:w="2379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Omr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knat antal Aktier som varje Teckningsoption ber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ttigar till Teckning av</w:t>
              <w:tab/>
              <w:tab/>
            </w:r>
          </w:p>
        </w:tc>
        <w:tc>
          <w:tcPr>
            <w:tcW w:type="dxa" w:w="4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=</w:t>
            </w:r>
          </w:p>
        </w:tc>
        <w:tc>
          <w:tcPr>
            <w:tcW w:type="dxa" w:w="5911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F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reg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ende antal Aktier som varje Teckningsoption ber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ttigar till Teckning av </w:t>
            </w:r>
            <w:r>
              <w:rPr>
                <w:rStyle w:val="Ingen"/>
                <w:i w:val="1"/>
                <w:iCs w:val="1"/>
                <w:sz w:val="22"/>
                <w:szCs w:val="22"/>
                <w:shd w:val="nil" w:color="auto" w:fill="auto"/>
                <w:rtl w:val="0"/>
                <w:lang w:val="sv-SE"/>
              </w:rPr>
              <w:t>x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 (Aktiens genomsnittskurs 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kad med det p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grundval d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rav framr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knade teoretiska v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rdet p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teckningsr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tten)</w:t>
            </w:r>
          </w:p>
        </w:tc>
        <w:tc>
          <w:tcPr>
            <w:tcW w:type="dxa" w:w="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8" w:hRule="atLeast"/>
        </w:trPr>
        <w:tc>
          <w:tcPr>
            <w:tcW w:type="dxa" w:w="2379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1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911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Aktiens genomsnittskurs</w:t>
            </w:r>
          </w:p>
        </w:tc>
        <w:tc>
          <w:tcPr>
            <w:tcW w:type="dxa" w:w="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spacing w:after="0"/>
        <w:ind w:left="817" w:hanging="817"/>
        <w:jc w:val="both"/>
        <w:rPr>
          <w:rStyle w:val="Ingen"/>
          <w:i w:val="1"/>
          <w:iCs w:val="1"/>
          <w:sz w:val="22"/>
          <w:szCs w:val="22"/>
          <w:lang w:val="en-US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Aktiens genomsnittskurs ska anses motsvara genomsnittet av det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varje handelsdag under teckningstiden framr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knade medeltalet av den under dagen noterade h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gsta och 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gsta betalkursen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aktien enligt marknadsnotering. I avsaknad av notering av betalkurs ska i 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llet den som slutkurs noterade k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pkursen ing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i ber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kningen. Dag utan notering av vare sig betalkurs eller k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pkurs ska inte ing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i ber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kningen.</w:t>
      </w: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Det teoretiska 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rdet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teckningsr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tten framr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knas enligt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ljande formel: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tbl>
      <w:tblPr>
        <w:tblW w:w="7575" w:type="dxa"/>
        <w:jc w:val="left"/>
        <w:tblInd w:w="9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6"/>
        <w:gridCol w:w="567"/>
        <w:gridCol w:w="4882"/>
      </w:tblGrid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21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Teckningsr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ttens v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rde</w:t>
              <w:tab/>
              <w:tab/>
            </w:r>
          </w:p>
        </w:tc>
        <w:tc>
          <w:tcPr>
            <w:tcW w:type="dxa" w:w="56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=</w:t>
            </w:r>
          </w:p>
        </w:tc>
        <w:tc>
          <w:tcPr>
            <w:tcW w:type="dxa" w:w="48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Det antal nya Aktier som h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gst kan komma att utges enligt emissionsbeslutet </w:t>
            </w:r>
            <w:r>
              <w:rPr>
                <w:rStyle w:val="Ingen"/>
                <w:i w:val="1"/>
                <w:iCs w:val="1"/>
                <w:sz w:val="22"/>
                <w:szCs w:val="22"/>
                <w:shd w:val="nil" w:color="auto" w:fill="auto"/>
                <w:rtl w:val="0"/>
                <w:lang w:val="sv-SE"/>
              </w:rPr>
              <w:t>x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 (aktiens genomsnittskurs minus teckningskursen f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r den nya Aktien)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12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6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88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Antalet Aktier f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re emissionsbeslutet</w:t>
            </w:r>
            <w:r>
              <w:rPr>
                <w:rStyle w:val="Ingen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Text"/>
        <w:widowControl w:val="0"/>
        <w:spacing w:after="0"/>
        <w:ind w:left="817" w:hanging="817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Vid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 enligt ovanst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ende formel ska bortses fr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 Aktier som innehas av Bolaget. Uppst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r ett negativt 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rde, ska det teoretiska 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rdet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teckningsr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tten best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mmas till noll.</w:t>
      </w: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Enligt ovan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knad Teckningskurs och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knat antal Aktier ska fastst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llas av Bolaget tv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Bankdagar efter Teckningstidens utg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ng och ska till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mpas vid Teckning, som 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lls d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refter.</w:t>
      </w: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Ingen"/>
          <w:sz w:val="22"/>
          <w:szCs w:val="22"/>
          <w:rtl w:val="0"/>
          <w:lang w:val="sv-SE"/>
        </w:rPr>
        <w:t>Under tiden till dess att omr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knad Teckningskurs och omr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knat antal Aktier som varje Teckningsoption ber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ttigar till Teckning av fastst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llts, verkst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lls Teckning endast prelimin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rt, varvid det antal Aktier, som varje Teckningsoption f</w:t>
      </w:r>
      <w:r>
        <w:rPr>
          <w:rStyle w:val="Ingen"/>
          <w:sz w:val="22"/>
          <w:szCs w:val="22"/>
          <w:rtl w:val="0"/>
          <w:lang w:val="sv-SE"/>
        </w:rPr>
        <w:t>ö</w:t>
      </w:r>
      <w:r>
        <w:rPr>
          <w:rStyle w:val="Ingen"/>
          <w:sz w:val="22"/>
          <w:szCs w:val="22"/>
          <w:rtl w:val="0"/>
          <w:lang w:val="sv-SE"/>
        </w:rPr>
        <w:t>re omr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kning ber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ttigar till Teckning av, upptas interimistiskt p</w:t>
      </w:r>
      <w:r>
        <w:rPr>
          <w:rStyle w:val="Ingen"/>
          <w:sz w:val="22"/>
          <w:szCs w:val="22"/>
          <w:rtl w:val="0"/>
          <w:lang w:val="sv-SE"/>
        </w:rPr>
        <w:t xml:space="preserve">å </w:t>
      </w:r>
      <w:r>
        <w:rPr>
          <w:rStyle w:val="Ingen"/>
          <w:sz w:val="22"/>
          <w:szCs w:val="22"/>
          <w:rtl w:val="0"/>
          <w:lang w:val="sv-SE"/>
        </w:rPr>
        <w:t>avst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mningskonto. Dessutom noteras s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rskilt att varje Teckningsoption efter omr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kningar kan ber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 xml:space="preserve">ttiga till ytterligare Aktier. </w:t>
      </w:r>
      <w:r>
        <w:rPr>
          <w:rStyle w:val="Ingen"/>
          <w:sz w:val="22"/>
          <w:szCs w:val="22"/>
          <w:rtl w:val="0"/>
          <w:lang w:val="en-US"/>
        </w:rPr>
        <w:t>Slutlig registrering p</w:t>
      </w:r>
      <w:r>
        <w:rPr>
          <w:rStyle w:val="Ingen"/>
          <w:sz w:val="22"/>
          <w:szCs w:val="22"/>
          <w:rtl w:val="0"/>
          <w:lang w:val="en-US"/>
        </w:rPr>
        <w:t xml:space="preserve">å </w:t>
      </w:r>
      <w:r>
        <w:rPr>
          <w:rStyle w:val="Ingen"/>
          <w:sz w:val="22"/>
          <w:szCs w:val="22"/>
          <w:rtl w:val="0"/>
          <w:lang w:val="en-US"/>
        </w:rPr>
        <w:t>avst</w:t>
      </w:r>
      <w:r>
        <w:rPr>
          <w:rStyle w:val="Ingen"/>
          <w:sz w:val="22"/>
          <w:szCs w:val="22"/>
          <w:rtl w:val="0"/>
          <w:lang w:val="en-US"/>
        </w:rPr>
        <w:t>ä</w:t>
      </w:r>
      <w:r>
        <w:rPr>
          <w:rStyle w:val="Ingen"/>
          <w:sz w:val="22"/>
          <w:szCs w:val="22"/>
          <w:rtl w:val="0"/>
          <w:lang w:val="en-US"/>
        </w:rPr>
        <w:t>mningskontot sker sedan omr</w:t>
      </w:r>
      <w:r>
        <w:rPr>
          <w:rStyle w:val="Ingen"/>
          <w:sz w:val="22"/>
          <w:szCs w:val="22"/>
          <w:rtl w:val="0"/>
          <w:lang w:val="en-US"/>
        </w:rPr>
        <w:t>ä</w:t>
      </w:r>
      <w:r>
        <w:rPr>
          <w:rStyle w:val="Ingen"/>
          <w:sz w:val="22"/>
          <w:szCs w:val="22"/>
          <w:rtl w:val="0"/>
          <w:lang w:val="en-US"/>
        </w:rPr>
        <w:t>kningarna fastst</w:t>
      </w:r>
      <w:r>
        <w:rPr>
          <w:rStyle w:val="Ingen"/>
          <w:sz w:val="22"/>
          <w:szCs w:val="22"/>
          <w:rtl w:val="0"/>
          <w:lang w:val="en-US"/>
        </w:rPr>
        <w:t>ä</w:t>
      </w:r>
      <w:r>
        <w:rPr>
          <w:rStyle w:val="Ingen"/>
          <w:sz w:val="22"/>
          <w:szCs w:val="22"/>
          <w:rtl w:val="0"/>
          <w:lang w:val="en-US"/>
        </w:rPr>
        <w:t>llts.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  <w:lang w:val="en-US"/>
        </w:rPr>
      </w:pPr>
    </w:p>
    <w:p>
      <w:pPr>
        <w:pStyle w:val="Text"/>
        <w:numPr>
          <w:ilvl w:val="2"/>
          <w:numId w:val="10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Nyemission av teckningsoptioner eller konvertibler med f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ö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retr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desr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tt</w:t>
      </w: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Genomf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 Bolaget en </w:t>
      </w:r>
      <w:r>
        <w:rPr>
          <w:rStyle w:val="Ingen"/>
          <w:sz w:val="22"/>
          <w:szCs w:val="22"/>
          <w:u w:val="single"/>
          <w:rtl w:val="0"/>
          <w:lang w:val="sv-SE"/>
        </w:rPr>
        <w:t>emission enligt 14 kap. eller 15 kap. aktiebolagslagen</w:t>
      </w:r>
      <w:r>
        <w:rPr>
          <w:rStyle w:val="Hyperlink.3"/>
          <w:rtl w:val="0"/>
          <w:lang w:val="sv-SE"/>
        </w:rPr>
        <w:t xml:space="preserve"> – </w:t>
      </w:r>
      <w:r>
        <w:rPr>
          <w:rStyle w:val="Hyperlink.3"/>
          <w:rtl w:val="0"/>
          <w:lang w:val="sv-SE"/>
        </w:rPr>
        <w:t>med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retr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desr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aktie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garna och mot kontant betalning eller genom kvittning </w:t>
      </w:r>
      <w:r>
        <w:rPr>
          <w:rStyle w:val="Hyperlink.3"/>
          <w:rtl w:val="0"/>
          <w:lang w:val="sv-SE"/>
        </w:rPr>
        <w:t xml:space="preserve">– </w:t>
      </w:r>
      <w:r>
        <w:rPr>
          <w:rStyle w:val="Hyperlink.3"/>
          <w:rtl w:val="0"/>
          <w:lang w:val="sv-SE"/>
        </w:rPr>
        <w:t>ska betr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ffande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tten till deltagande i emissionen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Aktie, som tillkommit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grund av Teckning med utnyttjande av Teckningsoption best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mmelserna i moment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"bookmark24"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8.2.4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I, och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"bookmark25"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8.2.4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II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rsta stycket (i) och (ii) ovan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ga motsvarande till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mpning.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I.</w:t>
        <w:tab/>
        <w:t xml:space="preserve"> Om Bolagets Aktier eller teckningsr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tter vid tidpunkten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 emissionen inte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rem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l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marknadsnotering, ska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 ske, dels av Teckningskursen, dels av det antal Aktier som varje Teckningsoption ger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tt att teckna i enlighet med denna punkt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"bookmark26"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8.2.5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angivna principer.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kningen som ska utf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ras av Bolaget, ska ha som utg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ngspunkt att 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rdet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Teckningsoptionerna ska 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mnas of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ndrat.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Ingen"/>
          <w:sz w:val="22"/>
          <w:szCs w:val="22"/>
          <w:rtl w:val="0"/>
          <w:lang w:val="sv-SE"/>
        </w:rPr>
        <w:t>II.</w:t>
        <w:tab/>
        <w:t xml:space="preserve"> Om Bolagets Aktier eller teckningsr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tter vid tidpunkten f</w:t>
      </w:r>
      <w:r>
        <w:rPr>
          <w:rStyle w:val="Ingen"/>
          <w:sz w:val="22"/>
          <w:szCs w:val="22"/>
          <w:rtl w:val="0"/>
          <w:lang w:val="sv-SE"/>
        </w:rPr>
        <w:t>ö</w:t>
      </w:r>
      <w:r>
        <w:rPr>
          <w:rStyle w:val="Ingen"/>
          <w:sz w:val="22"/>
          <w:szCs w:val="22"/>
          <w:rtl w:val="0"/>
          <w:lang w:val="sv-SE"/>
        </w:rPr>
        <w:t xml:space="preserve">r emissionen 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r f</w:t>
      </w:r>
      <w:r>
        <w:rPr>
          <w:rStyle w:val="Ingen"/>
          <w:sz w:val="22"/>
          <w:szCs w:val="22"/>
          <w:rtl w:val="0"/>
          <w:lang w:val="sv-SE"/>
        </w:rPr>
        <w:t>ö</w:t>
      </w:r>
      <w:r>
        <w:rPr>
          <w:rStyle w:val="Ingen"/>
          <w:sz w:val="22"/>
          <w:szCs w:val="22"/>
          <w:rtl w:val="0"/>
          <w:lang w:val="sv-SE"/>
        </w:rPr>
        <w:t>rem</w:t>
      </w:r>
      <w:r>
        <w:rPr>
          <w:rStyle w:val="Ingen"/>
          <w:sz w:val="22"/>
          <w:szCs w:val="22"/>
          <w:rtl w:val="0"/>
          <w:lang w:val="sv-SE"/>
        </w:rPr>
        <w:t>å</w:t>
      </w:r>
      <w:r>
        <w:rPr>
          <w:rStyle w:val="Ingen"/>
          <w:sz w:val="22"/>
          <w:szCs w:val="22"/>
          <w:rtl w:val="0"/>
          <w:lang w:val="sv-SE"/>
        </w:rPr>
        <w:t>l f</w:t>
      </w:r>
      <w:r>
        <w:rPr>
          <w:rStyle w:val="Ingen"/>
          <w:sz w:val="22"/>
          <w:szCs w:val="22"/>
          <w:rtl w:val="0"/>
          <w:lang w:val="sv-SE"/>
        </w:rPr>
        <w:t>ö</w:t>
      </w:r>
      <w:r>
        <w:rPr>
          <w:rStyle w:val="Ingen"/>
          <w:sz w:val="22"/>
          <w:szCs w:val="22"/>
          <w:rtl w:val="0"/>
          <w:lang w:val="sv-SE"/>
        </w:rPr>
        <w:t>r marknadsnotering, ska vid Teckning som verkst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llts p</w:t>
      </w:r>
      <w:r>
        <w:rPr>
          <w:rStyle w:val="Ingen"/>
          <w:sz w:val="22"/>
          <w:szCs w:val="22"/>
          <w:rtl w:val="0"/>
          <w:lang w:val="sv-SE"/>
        </w:rPr>
        <w:t xml:space="preserve">å </w:t>
      </w:r>
      <w:r>
        <w:rPr>
          <w:rStyle w:val="Ingen"/>
          <w:sz w:val="22"/>
          <w:szCs w:val="22"/>
          <w:rtl w:val="0"/>
          <w:lang w:val="sv-SE"/>
        </w:rPr>
        <w:t>s</w:t>
      </w:r>
      <w:r>
        <w:rPr>
          <w:rStyle w:val="Ingen"/>
          <w:sz w:val="22"/>
          <w:szCs w:val="22"/>
          <w:rtl w:val="0"/>
          <w:lang w:val="sv-SE"/>
        </w:rPr>
        <w:t>å</w:t>
      </w:r>
      <w:r>
        <w:rPr>
          <w:rStyle w:val="Ingen"/>
          <w:sz w:val="22"/>
          <w:szCs w:val="22"/>
          <w:rtl w:val="0"/>
          <w:lang w:val="sv-SE"/>
        </w:rPr>
        <w:t>dan tid att 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tt till deltagande i emissionen inte uppkommer till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mpas en omr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knad Teckningskurs liksom en omr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kning av det antal Aktier som varje Teckningsoption ber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 xml:space="preserve">ttigar till Teckning av. </w:t>
      </w:r>
      <w:r>
        <w:rPr>
          <w:rStyle w:val="Ingen"/>
          <w:sz w:val="22"/>
          <w:szCs w:val="22"/>
          <w:rtl w:val="0"/>
          <w:lang w:val="en-US"/>
        </w:rPr>
        <w:t>Omr</w:t>
      </w:r>
      <w:r>
        <w:rPr>
          <w:rStyle w:val="Ingen"/>
          <w:sz w:val="22"/>
          <w:szCs w:val="22"/>
          <w:rtl w:val="0"/>
          <w:lang w:val="en-US"/>
        </w:rPr>
        <w:t>ä</w:t>
      </w:r>
      <w:r>
        <w:rPr>
          <w:rStyle w:val="Ingen"/>
          <w:sz w:val="22"/>
          <w:szCs w:val="22"/>
          <w:rtl w:val="0"/>
          <w:lang w:val="en-US"/>
        </w:rPr>
        <w:t>kningarna utf</w:t>
      </w:r>
      <w:r>
        <w:rPr>
          <w:rStyle w:val="Ingen"/>
          <w:sz w:val="22"/>
          <w:szCs w:val="22"/>
          <w:rtl w:val="0"/>
          <w:lang w:val="en-US"/>
        </w:rPr>
        <w:t>ö</w:t>
      </w:r>
      <w:r>
        <w:rPr>
          <w:rStyle w:val="Ingen"/>
          <w:sz w:val="22"/>
          <w:szCs w:val="22"/>
          <w:rtl w:val="0"/>
          <w:lang w:val="en-US"/>
        </w:rPr>
        <w:t>res av Bolaget och enligt f</w:t>
      </w:r>
      <w:r>
        <w:rPr>
          <w:rStyle w:val="Ingen"/>
          <w:sz w:val="22"/>
          <w:szCs w:val="22"/>
          <w:rtl w:val="0"/>
          <w:lang w:val="en-US"/>
        </w:rPr>
        <w:t>ö</w:t>
      </w:r>
      <w:r>
        <w:rPr>
          <w:rStyle w:val="Ingen"/>
          <w:sz w:val="22"/>
          <w:szCs w:val="22"/>
          <w:rtl w:val="0"/>
          <w:lang w:val="en-US"/>
        </w:rPr>
        <w:t>ljande formler: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  <w:lang w:val="en-US"/>
        </w:rPr>
      </w:pPr>
    </w:p>
    <w:tbl>
      <w:tblPr>
        <w:tblW w:w="8000" w:type="dxa"/>
        <w:jc w:val="left"/>
        <w:tblInd w:w="9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1"/>
        <w:gridCol w:w="567"/>
        <w:gridCol w:w="4882"/>
      </w:tblGrid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25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Omr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knad Teckningskurs</w:t>
              <w:tab/>
            </w:r>
          </w:p>
        </w:tc>
        <w:tc>
          <w:tcPr>
            <w:tcW w:type="dxa" w:w="56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=</w:t>
            </w:r>
          </w:p>
        </w:tc>
        <w:tc>
          <w:tcPr>
            <w:tcW w:type="dxa" w:w="48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F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reg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ende Teckningskurs </w:t>
            </w:r>
            <w:r>
              <w:rPr>
                <w:rStyle w:val="Ingen"/>
                <w:i w:val="1"/>
                <w:iCs w:val="1"/>
                <w:sz w:val="22"/>
                <w:szCs w:val="22"/>
                <w:shd w:val="nil" w:color="auto" w:fill="auto"/>
                <w:rtl w:val="0"/>
                <w:lang w:val="sv-SE"/>
              </w:rPr>
              <w:t>x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 aktiens genomsnittliga aktiekurs under den i emissionsbeslutet fastst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llda teckningstiden (Aktiens genomsnittskurs)</w:t>
            </w:r>
          </w:p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255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6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88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Aktiens genomsnittskurs 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kad med teckningsr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ttens v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rde</w:t>
            </w:r>
            <w:r>
              <w:rPr>
                <w:rStyle w:val="Ingen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25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Omr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knat antal Aktier som varje Teckningsoption ber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ttigar till Teckning av</w:t>
              <w:tab/>
            </w:r>
          </w:p>
        </w:tc>
        <w:tc>
          <w:tcPr>
            <w:tcW w:type="dxa" w:w="56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=</w:t>
            </w:r>
          </w:p>
        </w:tc>
        <w:tc>
          <w:tcPr>
            <w:tcW w:type="dxa" w:w="48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F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reg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ende antal Aktier som varje Teckningsoption ber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ttigar till Teckning av </w:t>
            </w:r>
            <w:r>
              <w:rPr>
                <w:rStyle w:val="Ingen"/>
                <w:i w:val="1"/>
                <w:iCs w:val="1"/>
                <w:sz w:val="22"/>
                <w:szCs w:val="22"/>
                <w:shd w:val="nil" w:color="auto" w:fill="auto"/>
                <w:rtl w:val="0"/>
                <w:lang w:val="sv-SE"/>
              </w:rPr>
              <w:t>x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 (Aktiens genomsnittskurs 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kad med teckningsr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ttens v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rde)</w:t>
            </w:r>
          </w:p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55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6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88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Aktiens genomsnittskurs</w:t>
            </w:r>
          </w:p>
        </w:tc>
      </w:tr>
    </w:tbl>
    <w:p>
      <w:pPr>
        <w:pStyle w:val="Text"/>
        <w:widowControl w:val="0"/>
        <w:spacing w:after="0"/>
        <w:ind w:left="817" w:hanging="817"/>
        <w:jc w:val="both"/>
        <w:rPr>
          <w:rStyle w:val="Ingen"/>
          <w:i w:val="1"/>
          <w:iCs w:val="1"/>
          <w:sz w:val="22"/>
          <w:szCs w:val="22"/>
          <w:lang w:val="en-US"/>
        </w:rPr>
      </w:pP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Teckningsr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ttens 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rde ska anses motsvara genomsnittet av det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varje handelsdag under Teckningstiden framr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knade medeltalet av den under dagen noterade h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gsta och 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gsta betalkursen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teckningsr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tten enligt marknadsnotering. I avsaknad av notering av betalkurs ska i 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llet den som slutkurs noterade k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pkursen ing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i ber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kningen. Dag utan notering av vare sig betalkurs eller k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pkurs ska inte ing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i ber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kningen.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Enligt ovan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knad Teckningskurs och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knat antal Aktier ska fastst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llas av Bolaget tv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Bankdagar efter Teckningstidens utg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ng och ska till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mpas vid Teckning, som 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lls d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refter.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Vid anm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lan om Teckning som sker under tiden fram till dess att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knad Teckningskurs och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knat antal Aktier som varje Teckningsoption ber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ttigar till Teckning av fastst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llts, ska best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mmelserna i moment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"bookmark27"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8.2.4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, sista stycket ovan,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ga motsvarande till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mpning.</w:t>
      </w:r>
    </w:p>
    <w:p>
      <w:pPr>
        <w:pStyle w:val="Text"/>
        <w:keepNext w:val="1"/>
        <w:numPr>
          <w:ilvl w:val="2"/>
          <w:numId w:val="11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Andra riktade erbjudanden till aktie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garna</w:t>
      </w: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 xml:space="preserve">Skulle Bolaget i andra fall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n som avses i momenten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"bookmark28"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8.2.2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-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"bookmark29"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8.2.5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ovan </w:t>
      </w:r>
      <w:r>
        <w:rPr>
          <w:rStyle w:val="Ingen"/>
          <w:sz w:val="22"/>
          <w:szCs w:val="22"/>
          <w:u w:val="single"/>
          <w:rtl w:val="0"/>
          <w:lang w:val="sv-SE"/>
        </w:rPr>
        <w:t>rikta erbjudande till aktie</w:t>
      </w:r>
      <w:r>
        <w:rPr>
          <w:rStyle w:val="Ingen"/>
          <w:sz w:val="22"/>
          <w:szCs w:val="22"/>
          <w:u w:val="single"/>
          <w:rtl w:val="0"/>
          <w:lang w:val="sv-SE"/>
        </w:rPr>
        <w:t>ä</w:t>
      </w:r>
      <w:r>
        <w:rPr>
          <w:rStyle w:val="Ingen"/>
          <w:sz w:val="22"/>
          <w:szCs w:val="22"/>
          <w:u w:val="single"/>
          <w:rtl w:val="0"/>
          <w:lang w:val="sv-SE"/>
        </w:rPr>
        <w:t>garna</w:t>
      </w:r>
      <w:r>
        <w:rPr>
          <w:rStyle w:val="Hyperlink.3"/>
          <w:rtl w:val="0"/>
          <w:lang w:val="sv-SE"/>
        </w:rPr>
        <w:t xml:space="preserve"> att, med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retr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desr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tt enligt principerna i 13 kap. 1 </w:t>
      </w:r>
      <w:r>
        <w:rPr>
          <w:rStyle w:val="Hyperlink.3"/>
          <w:rtl w:val="0"/>
          <w:lang w:val="sv-SE"/>
        </w:rPr>
        <w:t xml:space="preserve">§ </w:t>
      </w:r>
      <w:r>
        <w:rPr>
          <w:rStyle w:val="Hyperlink.3"/>
          <w:rtl w:val="0"/>
          <w:lang w:val="sv-SE"/>
        </w:rPr>
        <w:t>aktiebolagslagen, av Bolaget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rva 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rdepapper eller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ttighet av n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got slag eller besluta att, enligt ovan n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mnda principer, till aktie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garna utdela 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dana 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rdepapper eller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ttigheter utan vederlag (erbjudandet) ska vid Teckning, som g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rs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dan tid, att d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rigenom erh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llen Aktie inte medf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 till deltagande i erbjudandet, ska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ljande g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lla:</w:t>
      </w:r>
    </w:p>
    <w:p>
      <w:pPr>
        <w:pStyle w:val="B&amp;B Body Text Indent 3"/>
        <w:spacing w:after="0"/>
        <w:ind w:left="0" w:firstLine="0"/>
        <w:rPr>
          <w:rStyle w:val="Ingen"/>
          <w:rFonts w:ascii="Times New Roman" w:cs="Times New Roman" w:hAnsi="Times New Roman" w:eastAsia="Times New Roman"/>
          <w:i w:val="1"/>
          <w:iCs w:val="1"/>
          <w:sz w:val="22"/>
          <w:szCs w:val="22"/>
          <w:lang w:val="sv-SE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 xml:space="preserve">I. </w:t>
        <w:tab/>
        <w:t>Om Bolagets Aktier vid tidpunkten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 emissionen inte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rem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l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marknadsnotering, ska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 ske, dels av Teckningskursen, dels av det antal Aktier som varje Teckningsoption ger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tt att teckna i enlighet med denna punkt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"bookmark30"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8.2.6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angivna principer.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kningen som ska utf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ras av Bolaget, ska ha som utg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ngspunkt att 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rdet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Teckningsoptionerna ska 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mnas of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ndrat.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Ingen"/>
          <w:sz w:val="22"/>
          <w:szCs w:val="22"/>
          <w:rtl w:val="0"/>
          <w:lang w:val="sv-SE"/>
        </w:rPr>
        <w:t>II.</w:t>
        <w:tab/>
        <w:t xml:space="preserve"> Om Bolagets Aktier vid tidpunkten f</w:t>
      </w:r>
      <w:r>
        <w:rPr>
          <w:rStyle w:val="Ingen"/>
          <w:sz w:val="22"/>
          <w:szCs w:val="22"/>
          <w:rtl w:val="0"/>
          <w:lang w:val="sv-SE"/>
        </w:rPr>
        <w:t>ö</w:t>
      </w:r>
      <w:r>
        <w:rPr>
          <w:rStyle w:val="Ingen"/>
          <w:sz w:val="22"/>
          <w:szCs w:val="22"/>
          <w:rtl w:val="0"/>
          <w:lang w:val="sv-SE"/>
        </w:rPr>
        <w:t xml:space="preserve">r emissionen 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r f</w:t>
      </w:r>
      <w:r>
        <w:rPr>
          <w:rStyle w:val="Ingen"/>
          <w:sz w:val="22"/>
          <w:szCs w:val="22"/>
          <w:rtl w:val="0"/>
          <w:lang w:val="sv-SE"/>
        </w:rPr>
        <w:t>ö</w:t>
      </w:r>
      <w:r>
        <w:rPr>
          <w:rStyle w:val="Ingen"/>
          <w:sz w:val="22"/>
          <w:szCs w:val="22"/>
          <w:rtl w:val="0"/>
          <w:lang w:val="sv-SE"/>
        </w:rPr>
        <w:t>rem</w:t>
      </w:r>
      <w:r>
        <w:rPr>
          <w:rStyle w:val="Ingen"/>
          <w:sz w:val="22"/>
          <w:szCs w:val="22"/>
          <w:rtl w:val="0"/>
          <w:lang w:val="sv-SE"/>
        </w:rPr>
        <w:t>å</w:t>
      </w:r>
      <w:r>
        <w:rPr>
          <w:rStyle w:val="Ingen"/>
          <w:sz w:val="22"/>
          <w:szCs w:val="22"/>
          <w:rtl w:val="0"/>
          <w:lang w:val="sv-SE"/>
        </w:rPr>
        <w:t>l f</w:t>
      </w:r>
      <w:r>
        <w:rPr>
          <w:rStyle w:val="Ingen"/>
          <w:sz w:val="22"/>
          <w:szCs w:val="22"/>
          <w:rtl w:val="0"/>
          <w:lang w:val="sv-SE"/>
        </w:rPr>
        <w:t>ö</w:t>
      </w:r>
      <w:r>
        <w:rPr>
          <w:rStyle w:val="Ingen"/>
          <w:sz w:val="22"/>
          <w:szCs w:val="22"/>
          <w:rtl w:val="0"/>
          <w:lang w:val="sv-SE"/>
        </w:rPr>
        <w:t>r marknadsnotering, ska till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mpas en omr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knad Teckningskurs liksom en omr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kning av det antal Aktier som varje Teckningsoption ber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 xml:space="preserve">ttigar till Teckning av. </w:t>
      </w:r>
      <w:r>
        <w:rPr>
          <w:rStyle w:val="Ingen"/>
          <w:sz w:val="22"/>
          <w:szCs w:val="22"/>
          <w:rtl w:val="0"/>
          <w:lang w:val="en-US"/>
        </w:rPr>
        <w:t>Omr</w:t>
      </w:r>
      <w:r>
        <w:rPr>
          <w:rStyle w:val="Ingen"/>
          <w:sz w:val="22"/>
          <w:szCs w:val="22"/>
          <w:rtl w:val="0"/>
          <w:lang w:val="en-US"/>
        </w:rPr>
        <w:t>ä</w:t>
      </w:r>
      <w:r>
        <w:rPr>
          <w:rStyle w:val="Ingen"/>
          <w:sz w:val="22"/>
          <w:szCs w:val="22"/>
          <w:rtl w:val="0"/>
          <w:lang w:val="en-US"/>
        </w:rPr>
        <w:t>kningarna utf</w:t>
      </w:r>
      <w:r>
        <w:rPr>
          <w:rStyle w:val="Ingen"/>
          <w:sz w:val="22"/>
          <w:szCs w:val="22"/>
          <w:rtl w:val="0"/>
          <w:lang w:val="en-US"/>
        </w:rPr>
        <w:t>ö</w:t>
      </w:r>
      <w:r>
        <w:rPr>
          <w:rStyle w:val="Ingen"/>
          <w:sz w:val="22"/>
          <w:szCs w:val="22"/>
          <w:rtl w:val="0"/>
          <w:lang w:val="en-US"/>
        </w:rPr>
        <w:t>res av Bolaget och enligt f</w:t>
      </w:r>
      <w:r>
        <w:rPr>
          <w:rStyle w:val="Ingen"/>
          <w:sz w:val="22"/>
          <w:szCs w:val="22"/>
          <w:rtl w:val="0"/>
          <w:lang w:val="en-US"/>
        </w:rPr>
        <w:t>ö</w:t>
      </w:r>
      <w:r>
        <w:rPr>
          <w:rStyle w:val="Ingen"/>
          <w:sz w:val="22"/>
          <w:szCs w:val="22"/>
          <w:rtl w:val="0"/>
          <w:lang w:val="en-US"/>
        </w:rPr>
        <w:t>ljande formler: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  <w:lang w:val="en-US"/>
        </w:rPr>
      </w:pPr>
    </w:p>
    <w:tbl>
      <w:tblPr>
        <w:tblW w:w="9406" w:type="dxa"/>
        <w:jc w:val="left"/>
        <w:tblInd w:w="9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16"/>
        <w:gridCol w:w="190"/>
        <w:gridCol w:w="504"/>
        <w:gridCol w:w="5696"/>
      </w:tblGrid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30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Omr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knad Teckningskurs</w:t>
            </w:r>
          </w:p>
        </w:tc>
        <w:tc>
          <w:tcPr>
            <w:tcW w:type="dxa" w:w="693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=</w:t>
            </w:r>
          </w:p>
        </w:tc>
        <w:tc>
          <w:tcPr>
            <w:tcW w:type="dxa" w:w="569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F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reg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ende Teckningskurs </w:t>
            </w:r>
            <w:r>
              <w:rPr>
                <w:rStyle w:val="Ingen"/>
                <w:i w:val="1"/>
                <w:iCs w:val="1"/>
                <w:sz w:val="22"/>
                <w:szCs w:val="22"/>
                <w:shd w:val="nil" w:color="auto" w:fill="auto"/>
                <w:rtl w:val="0"/>
                <w:lang w:val="sv-SE"/>
              </w:rPr>
              <w:t>x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 Aktiens genomsnittliga aktiekurs under den i erbjudandet fastst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llda anm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lningstiden (aktiens genomsnittskurs)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301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3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69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Aktiens genomsnittskurs 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kad med v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rdet av 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tten till deltagande i erbjudandet (ink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psr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ttens v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rde)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01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3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3206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Omr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knat antal Aktier som varje Teckningsoption ber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ttigar till Teckning av</w:t>
            </w:r>
          </w:p>
        </w:tc>
        <w:tc>
          <w:tcPr>
            <w:tcW w:type="dxa" w:w="50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=</w:t>
            </w:r>
          </w:p>
        </w:tc>
        <w:tc>
          <w:tcPr>
            <w:tcW w:type="dxa" w:w="569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F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reg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ende antal Aktier som varje Teckningsoption ber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ttigar till Teckning av </w:t>
            </w:r>
            <w:r>
              <w:rPr>
                <w:rStyle w:val="Ingen"/>
                <w:i w:val="1"/>
                <w:iCs w:val="1"/>
                <w:sz w:val="22"/>
                <w:szCs w:val="22"/>
                <w:shd w:val="nil" w:color="auto" w:fill="auto"/>
                <w:rtl w:val="0"/>
                <w:lang w:val="sv-SE"/>
              </w:rPr>
              <w:t>x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 (Aktiens genomsnittskurs 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kad med ink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psr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ttens v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rde)</w:t>
              <w:tab/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3206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0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69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Aktiens genomsnittskurs</w:t>
            </w:r>
            <w:r>
              <w:rPr>
                <w:rStyle w:val="Ingen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Text"/>
        <w:widowControl w:val="0"/>
        <w:spacing w:after="0"/>
        <w:ind w:left="817" w:hanging="817"/>
        <w:jc w:val="both"/>
        <w:rPr>
          <w:rStyle w:val="Ingen"/>
          <w:i w:val="1"/>
          <w:iCs w:val="1"/>
          <w:sz w:val="22"/>
          <w:szCs w:val="22"/>
          <w:lang w:val="en-US"/>
        </w:rPr>
      </w:pP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Aktiens genomsnittskurs ber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knas i enlighet med vad som angivits i moment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"bookmark31"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8.2.4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ovan.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det fall att aktie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garna erh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llit ink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psr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tter och handel med dessa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gt rum, ska 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rdet av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tten till deltagande i erbjudandet anses motsvara ink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psr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ttens 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rde. Ink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psr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ttens 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rde ska h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rvid anses motsvara genomsnittet av det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varje handelsdag under anm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lningstiden framr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knade medeltalet av den under dagen noterade h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gsta och 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gsta betalkursen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ink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psr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tten enligt marknadsnotering. I avsaknad av notering av betalkurs ska i 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llet den som slutkurs noterade k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pkursen ing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i ber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kningen. Dag utan notering av vare sig betalkurs eller k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pkurs ska inte ing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i ber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kningen.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det fall aktie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garna ej erh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llit ink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psr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tter eller eljest 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dan handel med ink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psr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tter som avses i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reg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 xml:space="preserve">ende stycke ej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gt rum, ska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 av Teckningskursen och det antal Aktier som varje Teckningsoption ber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ttigar till Teckning av ske med till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mpning s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l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ngt m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jligt av de principer som anges ovan i detta moment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"bookmark32"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8.2.6</w:t>
      </w:r>
      <w:r>
        <w:rPr/>
        <w:fldChar w:fldCharType="end" w:fldLock="0"/>
      </w:r>
      <w:r>
        <w:rPr>
          <w:rStyle w:val="Hyperlink.3"/>
          <w:rtl w:val="0"/>
          <w:lang w:val="sv-SE"/>
        </w:rPr>
        <w:t>, varvid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ljande ska g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lla. Om en marknadsnotering sker av de 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rdepapper eller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ttigheter som erbjuds aktie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garna, ska 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rdet av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tten till deltagande i erbjudandet anses motsvara genomsnittet av det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varje handelsdag under 25 handelsdagar fr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 och med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rsta dag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marknadsnotering framr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knade medeltalet av den under dagen noterade h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gsta och 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gsta betalkursen vid aff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rer i dessa 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rdepapper eller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ttigheter enligt marknadsnotering, i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rekommande fall minskat med det vederlag som betalats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dessa i samband med erbjudandet. I avsaknad av notering av betalkurs ska i 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llet den som slutkurs noterade k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pkursen ing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i ber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kningen. Noteras varken betalkurs eller k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pkurs under viss eller vissa dagar, ska vid ber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kningen av 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rdet av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tten till deltagande i erbjudandet bortses fr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 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dan dag. Den i erbjudandet fastst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llda anm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lningstiden ska vid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 av Teckningskurs och antal Aktier enligt detta stycke anses motsvara den ovan i detta stycke n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mnda perioden om 25 handelsdagar. Om 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 xml:space="preserve">dan marknadsnotering ej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ger rum, ska 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rdet av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tten till deltagande i erbjudandet s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l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ngt m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jligt fastst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llas med ledning av den marknadsv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rdesf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ndring avseende Bolagets Aktier som kan bed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mas ha uppkommit till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ljd av erbjudandet.</w:t>
      </w: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Enligt ovan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knad Teckningskurs och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knat antal Aktier ska fastst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llas av Bolaget snarast m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jligt efter erbjudandetidens utg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ng och ska till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mpas vid Teckning, som 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lls efter ett 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dant fastst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llande har skett.</w:t>
      </w: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Vid anm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lan om Teckning som sker under tiden till dess att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knad Teckningskurs och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knat antal Aktier varje Teckningsoption ber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ttigar till Teckning av fastst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llts, ska best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mmelserna i moment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"bookmark33"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8.2.4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, sista stycket ovan,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ga motsvarande till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mpning.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numPr>
          <w:ilvl w:val="2"/>
          <w:numId w:val="12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Optionshavares r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tt vid nyemission av teckningsoptioner eller konvertibler med f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ö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retr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desr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tt</w:t>
      </w: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Genomf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 Bolaget en </w:t>
      </w:r>
      <w:r>
        <w:rPr>
          <w:rStyle w:val="Ingen"/>
          <w:sz w:val="22"/>
          <w:szCs w:val="22"/>
          <w:u w:val="single"/>
          <w:rtl w:val="0"/>
          <w:lang w:val="sv-SE"/>
        </w:rPr>
        <w:t xml:space="preserve">nyemission eller emission enligt 14 kap. eller 15 kap. aktiebolagslagen </w:t>
      </w:r>
      <w:r>
        <w:rPr>
          <w:rStyle w:val="Ingen"/>
          <w:sz w:val="22"/>
          <w:szCs w:val="22"/>
          <w:u w:val="single"/>
          <w:rtl w:val="0"/>
          <w:lang w:val="sv-SE"/>
        </w:rPr>
        <w:t xml:space="preserve">– </w:t>
      </w:r>
      <w:r>
        <w:rPr>
          <w:rStyle w:val="Ingen"/>
          <w:sz w:val="22"/>
          <w:szCs w:val="22"/>
          <w:u w:val="single"/>
          <w:rtl w:val="0"/>
          <w:lang w:val="sv-SE"/>
        </w:rPr>
        <w:t>med f</w:t>
      </w:r>
      <w:r>
        <w:rPr>
          <w:rStyle w:val="Ingen"/>
          <w:sz w:val="22"/>
          <w:szCs w:val="22"/>
          <w:u w:val="single"/>
          <w:rtl w:val="0"/>
          <w:lang w:val="sv-SE"/>
        </w:rPr>
        <w:t>ö</w:t>
      </w:r>
      <w:r>
        <w:rPr>
          <w:rStyle w:val="Ingen"/>
          <w:sz w:val="22"/>
          <w:szCs w:val="22"/>
          <w:u w:val="single"/>
          <w:rtl w:val="0"/>
          <w:lang w:val="sv-SE"/>
        </w:rPr>
        <w:t>retr</w:t>
      </w:r>
      <w:r>
        <w:rPr>
          <w:rStyle w:val="Ingen"/>
          <w:sz w:val="22"/>
          <w:szCs w:val="22"/>
          <w:u w:val="single"/>
          <w:rtl w:val="0"/>
          <w:lang w:val="sv-SE"/>
        </w:rPr>
        <w:t>ä</w:t>
      </w:r>
      <w:r>
        <w:rPr>
          <w:rStyle w:val="Ingen"/>
          <w:sz w:val="22"/>
          <w:szCs w:val="22"/>
          <w:u w:val="single"/>
          <w:rtl w:val="0"/>
          <w:lang w:val="sv-SE"/>
        </w:rPr>
        <w:t>desr</w:t>
      </w:r>
      <w:r>
        <w:rPr>
          <w:rStyle w:val="Ingen"/>
          <w:sz w:val="22"/>
          <w:szCs w:val="22"/>
          <w:u w:val="single"/>
          <w:rtl w:val="0"/>
          <w:lang w:val="sv-SE"/>
        </w:rPr>
        <w:t>ä</w:t>
      </w:r>
      <w:r>
        <w:rPr>
          <w:rStyle w:val="Ingen"/>
          <w:sz w:val="22"/>
          <w:szCs w:val="22"/>
          <w:u w:val="single"/>
          <w:rtl w:val="0"/>
          <w:lang w:val="sv-SE"/>
        </w:rPr>
        <w:t>tt f</w:t>
      </w:r>
      <w:r>
        <w:rPr>
          <w:rStyle w:val="Ingen"/>
          <w:sz w:val="22"/>
          <w:szCs w:val="22"/>
          <w:u w:val="single"/>
          <w:rtl w:val="0"/>
          <w:lang w:val="sv-SE"/>
        </w:rPr>
        <w:t>ö</w:t>
      </w:r>
      <w:r>
        <w:rPr>
          <w:rStyle w:val="Ingen"/>
          <w:sz w:val="22"/>
          <w:szCs w:val="22"/>
          <w:u w:val="single"/>
          <w:rtl w:val="0"/>
          <w:lang w:val="sv-SE"/>
        </w:rPr>
        <w:t>r aktie</w:t>
      </w:r>
      <w:r>
        <w:rPr>
          <w:rStyle w:val="Ingen"/>
          <w:sz w:val="22"/>
          <w:szCs w:val="22"/>
          <w:u w:val="single"/>
          <w:rtl w:val="0"/>
          <w:lang w:val="sv-SE"/>
        </w:rPr>
        <w:t>ä</w:t>
      </w:r>
      <w:r>
        <w:rPr>
          <w:rStyle w:val="Ingen"/>
          <w:sz w:val="22"/>
          <w:szCs w:val="22"/>
          <w:u w:val="single"/>
          <w:rtl w:val="0"/>
          <w:lang w:val="sv-SE"/>
        </w:rPr>
        <w:t>garna</w:t>
      </w:r>
      <w:r>
        <w:rPr>
          <w:rStyle w:val="Hyperlink.3"/>
          <w:rtl w:val="0"/>
          <w:lang w:val="sv-SE"/>
        </w:rPr>
        <w:t xml:space="preserve"> och mot kontant betalning eller genom kvittning </w:t>
      </w:r>
      <w:r>
        <w:rPr>
          <w:rStyle w:val="Hyperlink.3"/>
          <w:rtl w:val="0"/>
          <w:lang w:val="sv-SE"/>
        </w:rPr>
        <w:t>– ä</w:t>
      </w:r>
      <w:r>
        <w:rPr>
          <w:rStyle w:val="Hyperlink.3"/>
          <w:rtl w:val="0"/>
          <w:lang w:val="sv-SE"/>
        </w:rPr>
        <w:t>ger Bolaget besluta att ge samtliga Teckningsoptionshavare av Teckningsoptioner samma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retr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desr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 som enligt beslutet tillkommer aktie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garna. D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rvid ska varje Teckningsoptionshavare, oaktat 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lunda att Teckning ej 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llts, anses vara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gare till det antal Aktier som Teckningsoptionshavaren skulle ha erh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llit, om Teckning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grund av Teckningsoption 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llts av det antal Aktier, som varje Teckningsoption ber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ttigade till Teckning av vid tidpunkten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beslutet om emission.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Skulle Bolaget besluta att till aktie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garna rikta ett 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 xml:space="preserve">dant erbjudande som avses i moment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"bookmark34"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8.2.6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ovan, ska vad i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reg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 xml:space="preserve">ende stycke sagts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ga motsvarande till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mpning, dock att det antal Aktier som Teckningsoptionshavaren anses vara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gare till i 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dant fall ska fastst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llas efter den Teckningskurs, som g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llde vid tidpunkten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 beslutet om erbjudandet. 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Om Bolaget skulle besluta att ge Teckningsoptionshavarna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retr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desr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 i enlighet med best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mmelserna i detta moment 8.3.6, ska n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gon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kning enligt momenten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"bookmark35"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8.2.4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"bookmark36"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8.2.5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eller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"bookmark37"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8.2.6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ovan inte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ga rum.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keepNext w:val="1"/>
        <w:numPr>
          <w:ilvl w:val="2"/>
          <w:numId w:val="5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Utdelning</w:t>
      </w: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 xml:space="preserve">I. Om Bolagets Aktier inte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rem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l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 marknadsnotering, och det beslutas om </w:t>
      </w:r>
      <w:r>
        <w:rPr>
          <w:rStyle w:val="Ingen"/>
          <w:sz w:val="22"/>
          <w:szCs w:val="22"/>
          <w:u w:val="single"/>
          <w:rtl w:val="0"/>
          <w:lang w:val="sv-SE"/>
        </w:rPr>
        <w:t>utdelning</w:t>
      </w:r>
      <w:r>
        <w:rPr>
          <w:rStyle w:val="Hyperlink.3"/>
          <w:rtl w:val="0"/>
          <w:lang w:val="sv-SE"/>
        </w:rPr>
        <w:t xml:space="preserve"> till aktie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garna, oavsett om det r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sig om en kontant eller sakutdelning, ska en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 av Teckningskursen utf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ras av Bolaget varigenom Teckningskursen ska reduceras med ett belopp motsvarande utdelningen per Aktie.</w:t>
      </w: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 xml:space="preserve">II. Om Bolagets Aktier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rem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l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 marknadsnotering och beslutas om </w:t>
      </w:r>
      <w:r>
        <w:rPr>
          <w:rStyle w:val="Ingen"/>
          <w:sz w:val="22"/>
          <w:szCs w:val="22"/>
          <w:u w:val="single"/>
          <w:rtl w:val="0"/>
          <w:lang w:val="sv-SE"/>
        </w:rPr>
        <w:t>utdelning</w:t>
      </w:r>
      <w:r>
        <w:rPr>
          <w:rStyle w:val="Hyperlink.3"/>
          <w:rtl w:val="0"/>
          <w:lang w:val="sv-SE"/>
        </w:rPr>
        <w:t xml:space="preserve"> till aktie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garna ska, d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anm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lan om Teckning som g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rs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dan tid, att d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rigenom erh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llen Aktie inte medf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 till erh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llande av 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dan utdelning, till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mpas en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knad Teckningskurs och ett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knat antal Aktier som varje Teckningsoption ber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ttigar till Teckning av.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kningen ska baseras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den sammanlagda utdelningen.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kningarna utf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res av Bolaget enligt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ljande formler: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tbl>
      <w:tblPr>
        <w:tblW w:w="8079" w:type="dxa"/>
        <w:jc w:val="left"/>
        <w:tblInd w:w="9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16"/>
        <w:gridCol w:w="425"/>
        <w:gridCol w:w="4438"/>
      </w:tblGrid>
      <w:tr>
        <w:tblPrEx>
          <w:shd w:val="clear" w:color="auto" w:fill="ced7e7"/>
        </w:tblPrEx>
        <w:trPr>
          <w:trHeight w:val="1206" w:hRule="atLeast"/>
        </w:trPr>
        <w:tc>
          <w:tcPr>
            <w:tcW w:type="dxa" w:w="32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Omr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knad Teckningskurs</w:t>
            </w:r>
          </w:p>
        </w:tc>
        <w:tc>
          <w:tcPr>
            <w:tcW w:type="dxa" w:w="4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=</w:t>
            </w:r>
          </w:p>
        </w:tc>
        <w:tc>
          <w:tcPr>
            <w:tcW w:type="dxa" w:w="44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3544"/>
              </w:tabs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F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reg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ende Teckningskurs </w:t>
            </w:r>
            <w:r>
              <w:rPr>
                <w:rStyle w:val="Ingen"/>
                <w:i w:val="1"/>
                <w:iCs w:val="1"/>
                <w:sz w:val="22"/>
                <w:szCs w:val="22"/>
                <w:shd w:val="nil" w:color="auto" w:fill="auto"/>
                <w:rtl w:val="0"/>
                <w:lang w:val="sv-SE"/>
              </w:rPr>
              <w:t>x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 Aktiens genomsnittliga aktiekurs under en period om 25 handelsdagar 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knat fr.o.m. den dag d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Aktien noteras utan 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tt till utdelning (Aktiens genomsnittskurs)</w:t>
            </w:r>
          </w:p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321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2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43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Aktiens genomsnittskurs 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kad med den utdelning som utbetalas per Aktie</w:t>
            </w:r>
            <w:r>
              <w:rPr>
                <w:rStyle w:val="Ingen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66" w:hRule="atLeast"/>
        </w:trPr>
        <w:tc>
          <w:tcPr>
            <w:tcW w:type="dxa" w:w="32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Omr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knat antal Aktier som varje Teckningsoption ber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ttigar till Teckning av</w:t>
            </w:r>
          </w:p>
        </w:tc>
        <w:tc>
          <w:tcPr>
            <w:tcW w:type="dxa" w:w="4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=</w:t>
            </w:r>
          </w:p>
        </w:tc>
        <w:tc>
          <w:tcPr>
            <w:tcW w:type="dxa" w:w="44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3544"/>
              </w:tabs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F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reg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ende antal Aktier som varje Teckningsoption ber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ttigar till Teckning av </w:t>
            </w:r>
            <w:r>
              <w:rPr>
                <w:rStyle w:val="Ingen"/>
                <w:i w:val="1"/>
                <w:iCs w:val="1"/>
                <w:sz w:val="22"/>
                <w:szCs w:val="22"/>
                <w:shd w:val="nil" w:color="auto" w:fill="auto"/>
                <w:rtl w:val="0"/>
                <w:lang w:val="sv-SE"/>
              </w:rPr>
              <w:t>x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 (Aktiens genomsnittskurs 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kad med den utdelning som utbetalas per Aktie)</w:t>
            </w:r>
          </w:p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321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2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43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Aktiens genomsnittskurs</w:t>
            </w:r>
          </w:p>
        </w:tc>
      </w:tr>
    </w:tbl>
    <w:p>
      <w:pPr>
        <w:pStyle w:val="Text"/>
        <w:widowControl w:val="0"/>
        <w:spacing w:after="0"/>
        <w:ind w:left="817" w:hanging="817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Enligt ovan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knad Teckningskurs och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knat antal Aktier ska fastst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llas av Bolaget senast vid tidpunkten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utbetalning av utdelningen och ska till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mpas vid Teckning som 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lls d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refter.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Har anm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lan om Teckning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gt rum men, p.g.a. best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mmelserna i punkt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"bookmark38"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7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ovan, slutlig registrering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avst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mningskonto ej skett, ska s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rskilt noteras att varje Teckningsoption efter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kningar kan ber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ttiga Optionsinnehavare till ytterligare Aktier. Slutlig registrering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avst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mningskonto sker sedan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kningarna fastst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llts, dock tidigast vid den tidpunkt som anges i punkt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"bookmark39"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7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ovan. Om Bolaget inte 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ngre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avst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mningsbolag 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lls Teckning genom att de nya Aktierna upptas i aktieboken som interimsaktier. Slutlig registrering i aktieboken sker sedan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knad Teckningskurs och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knat antal Aktier som varje Teckningsoption ber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ttigar till Teckning av fastst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llts.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numPr>
          <w:ilvl w:val="2"/>
          <w:numId w:val="13"/>
        </w:numPr>
        <w:bidi w:val="0"/>
        <w:spacing w:after="0"/>
        <w:ind w:right="0"/>
        <w:jc w:val="both"/>
        <w:rPr>
          <w:sz w:val="22"/>
          <w:szCs w:val="22"/>
          <w:rtl w:val="0"/>
          <w:lang w:val="sv-SE"/>
        </w:rPr>
      </w:pPr>
      <w:r>
        <w:rPr>
          <w:rStyle w:val="Hyperlink.2"/>
          <w:sz w:val="22"/>
          <w:szCs w:val="22"/>
          <w:rtl w:val="0"/>
          <w:lang w:val="sv-SE"/>
        </w:rPr>
        <w:t>Å</w:t>
      </w:r>
      <w:r>
        <w:rPr>
          <w:rStyle w:val="Hyperlink.2"/>
          <w:sz w:val="22"/>
          <w:szCs w:val="22"/>
          <w:rtl w:val="0"/>
          <w:lang w:val="sv-SE"/>
        </w:rPr>
        <w:t>terbetalning till aktie</w:t>
      </w:r>
      <w:r>
        <w:rPr>
          <w:rStyle w:val="Hyperlink.2"/>
          <w:sz w:val="22"/>
          <w:szCs w:val="22"/>
          <w:rtl w:val="0"/>
          <w:lang w:val="sv-SE"/>
        </w:rPr>
        <w:t>ä</w:t>
      </w:r>
      <w:r>
        <w:rPr>
          <w:rStyle w:val="Hyperlink.2"/>
          <w:sz w:val="22"/>
          <w:szCs w:val="22"/>
          <w:rtl w:val="0"/>
          <w:lang w:val="sv-SE"/>
        </w:rPr>
        <w:t>garna med obligatorisk minskning av aktiekapital m.m.</w:t>
      </w:r>
      <w:r>
        <w:rPr>
          <w:rStyle w:val="Ingen"/>
          <w:b w:val="1"/>
          <w:bCs w:val="1"/>
          <w:i w:val="1"/>
          <w:iCs w:val="1"/>
          <w:sz w:val="22"/>
          <w:szCs w:val="22"/>
          <w:rtl w:val="0"/>
          <w:lang w:val="sv-SE"/>
        </w:rPr>
        <w:t xml:space="preserve"> </w:t>
      </w: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 xml:space="preserve">Om Bolagets </w:t>
      </w:r>
      <w:r>
        <w:rPr>
          <w:rStyle w:val="Ingen"/>
          <w:sz w:val="22"/>
          <w:szCs w:val="22"/>
          <w:u w:val="single"/>
          <w:rtl w:val="0"/>
          <w:lang w:val="sv-SE"/>
        </w:rPr>
        <w:t xml:space="preserve">aktiekapital eller reservfond skulle minskas med </w:t>
      </w:r>
      <w:r>
        <w:rPr>
          <w:rStyle w:val="Ingen"/>
          <w:sz w:val="22"/>
          <w:szCs w:val="22"/>
          <w:u w:val="single"/>
          <w:rtl w:val="0"/>
          <w:lang w:val="sv-SE"/>
        </w:rPr>
        <w:t>å</w:t>
      </w:r>
      <w:r>
        <w:rPr>
          <w:rStyle w:val="Ingen"/>
          <w:sz w:val="22"/>
          <w:szCs w:val="22"/>
          <w:u w:val="single"/>
          <w:rtl w:val="0"/>
          <w:lang w:val="sv-SE"/>
        </w:rPr>
        <w:t>terbetalning till aktie</w:t>
      </w:r>
      <w:r>
        <w:rPr>
          <w:rStyle w:val="Ingen"/>
          <w:sz w:val="22"/>
          <w:szCs w:val="22"/>
          <w:u w:val="single"/>
          <w:rtl w:val="0"/>
          <w:lang w:val="sv-SE"/>
        </w:rPr>
        <w:t>ä</w:t>
      </w:r>
      <w:r>
        <w:rPr>
          <w:rStyle w:val="Ingen"/>
          <w:sz w:val="22"/>
          <w:szCs w:val="22"/>
          <w:u w:val="single"/>
          <w:rtl w:val="0"/>
          <w:lang w:val="sv-SE"/>
        </w:rPr>
        <w:t>garna</w:t>
      </w:r>
      <w:r>
        <w:rPr>
          <w:rStyle w:val="Hyperlink.3"/>
          <w:rtl w:val="0"/>
          <w:lang w:val="sv-SE"/>
        </w:rPr>
        <w:t xml:space="preserve"> ska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ljande g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lla: </w:t>
      </w:r>
    </w:p>
    <w:p>
      <w:pPr>
        <w:pStyle w:val="B&amp;B Body Text Indent 3"/>
        <w:spacing w:after="0"/>
        <w:ind w:left="0" w:firstLine="0"/>
        <w:rPr>
          <w:rStyle w:val="Ingen"/>
          <w:rFonts w:ascii="Times New Roman" w:cs="Times New Roman" w:hAnsi="Times New Roman" w:eastAsia="Times New Roman"/>
          <w:i w:val="1"/>
          <w:iCs w:val="1"/>
          <w:sz w:val="22"/>
          <w:szCs w:val="22"/>
          <w:lang w:val="sv-SE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 xml:space="preserve">I. Om Bolagets Aktier inte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rem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l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marknadsnotering, ska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 ske, dels av Teckningskursen, dels av det antal Aktier som varje Teckningsoption ger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tt att teckna i enlighet med denna punkt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"bookmark40"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8.2.9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angivna principer.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kningen som ska utf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ras av Bolaget, ska ha som utg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ngspunkt att 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rdet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Teckningsoptionerna ska 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mnas of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ndrat.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Ingen"/>
          <w:sz w:val="22"/>
          <w:szCs w:val="22"/>
          <w:rtl w:val="0"/>
          <w:lang w:val="sv-SE"/>
        </w:rPr>
        <w:t>II.</w:t>
        <w:tab/>
        <w:t xml:space="preserve"> Om Bolagets Aktier 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r f</w:t>
      </w:r>
      <w:r>
        <w:rPr>
          <w:rStyle w:val="Ingen"/>
          <w:sz w:val="22"/>
          <w:szCs w:val="22"/>
          <w:rtl w:val="0"/>
          <w:lang w:val="sv-SE"/>
        </w:rPr>
        <w:t>ö</w:t>
      </w:r>
      <w:r>
        <w:rPr>
          <w:rStyle w:val="Ingen"/>
          <w:sz w:val="22"/>
          <w:szCs w:val="22"/>
          <w:rtl w:val="0"/>
          <w:lang w:val="sv-SE"/>
        </w:rPr>
        <w:t>rem</w:t>
      </w:r>
      <w:r>
        <w:rPr>
          <w:rStyle w:val="Ingen"/>
          <w:sz w:val="22"/>
          <w:szCs w:val="22"/>
          <w:rtl w:val="0"/>
          <w:lang w:val="sv-SE"/>
        </w:rPr>
        <w:t>å</w:t>
      </w:r>
      <w:r>
        <w:rPr>
          <w:rStyle w:val="Ingen"/>
          <w:sz w:val="22"/>
          <w:szCs w:val="22"/>
          <w:rtl w:val="0"/>
          <w:lang w:val="sv-SE"/>
        </w:rPr>
        <w:t>l f</w:t>
      </w:r>
      <w:r>
        <w:rPr>
          <w:rStyle w:val="Ingen"/>
          <w:sz w:val="22"/>
          <w:szCs w:val="22"/>
          <w:rtl w:val="0"/>
          <w:lang w:val="sv-SE"/>
        </w:rPr>
        <w:t>ö</w:t>
      </w:r>
      <w:r>
        <w:rPr>
          <w:rStyle w:val="Ingen"/>
          <w:sz w:val="22"/>
          <w:szCs w:val="22"/>
          <w:rtl w:val="0"/>
          <w:lang w:val="sv-SE"/>
        </w:rPr>
        <w:t>r marknadsnotering, ska till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mpas en omr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knad Teckningskurs liksom en omr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>kning av det antal Aktier som varje Teckningsoption ber</w:t>
      </w:r>
      <w:r>
        <w:rPr>
          <w:rStyle w:val="Ingen"/>
          <w:sz w:val="22"/>
          <w:szCs w:val="22"/>
          <w:rtl w:val="0"/>
          <w:lang w:val="sv-SE"/>
        </w:rPr>
        <w:t>ä</w:t>
      </w:r>
      <w:r>
        <w:rPr>
          <w:rStyle w:val="Ingen"/>
          <w:sz w:val="22"/>
          <w:szCs w:val="22"/>
          <w:rtl w:val="0"/>
          <w:lang w:val="sv-SE"/>
        </w:rPr>
        <w:t xml:space="preserve">ttigar till Teckning av. </w:t>
      </w:r>
      <w:r>
        <w:rPr>
          <w:rStyle w:val="Ingen"/>
          <w:sz w:val="22"/>
          <w:szCs w:val="22"/>
          <w:rtl w:val="0"/>
          <w:lang w:val="en-US"/>
        </w:rPr>
        <w:t>Omr</w:t>
      </w:r>
      <w:r>
        <w:rPr>
          <w:rStyle w:val="Ingen"/>
          <w:sz w:val="22"/>
          <w:szCs w:val="22"/>
          <w:rtl w:val="0"/>
          <w:lang w:val="en-US"/>
        </w:rPr>
        <w:t>ä</w:t>
      </w:r>
      <w:r>
        <w:rPr>
          <w:rStyle w:val="Ingen"/>
          <w:sz w:val="22"/>
          <w:szCs w:val="22"/>
          <w:rtl w:val="0"/>
          <w:lang w:val="en-US"/>
        </w:rPr>
        <w:t>kningarna utf</w:t>
      </w:r>
      <w:r>
        <w:rPr>
          <w:rStyle w:val="Ingen"/>
          <w:sz w:val="22"/>
          <w:szCs w:val="22"/>
          <w:rtl w:val="0"/>
          <w:lang w:val="en-US"/>
        </w:rPr>
        <w:t>ö</w:t>
      </w:r>
      <w:r>
        <w:rPr>
          <w:rStyle w:val="Ingen"/>
          <w:sz w:val="22"/>
          <w:szCs w:val="22"/>
          <w:rtl w:val="0"/>
          <w:lang w:val="en-US"/>
        </w:rPr>
        <w:t>res av Bolaget och enligt f</w:t>
      </w:r>
      <w:r>
        <w:rPr>
          <w:rStyle w:val="Ingen"/>
          <w:sz w:val="22"/>
          <w:szCs w:val="22"/>
          <w:rtl w:val="0"/>
          <w:lang w:val="en-US"/>
        </w:rPr>
        <w:t>ö</w:t>
      </w:r>
      <w:r>
        <w:rPr>
          <w:rStyle w:val="Ingen"/>
          <w:sz w:val="22"/>
          <w:szCs w:val="22"/>
          <w:rtl w:val="0"/>
          <w:lang w:val="en-US"/>
        </w:rPr>
        <w:t>ljande formler: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  <w:lang w:val="en-US"/>
        </w:rPr>
      </w:pPr>
    </w:p>
    <w:p>
      <w:pPr>
        <w:pStyle w:val="Brödtext"/>
        <w:rPr>
          <w:rStyle w:val="Ingen"/>
          <w:i w:val="1"/>
          <w:iCs w:val="1"/>
          <w:lang w:val="en-US"/>
        </w:rPr>
      </w:pPr>
    </w:p>
    <w:tbl>
      <w:tblPr>
        <w:tblW w:w="8504" w:type="dxa"/>
        <w:jc w:val="left"/>
        <w:tblInd w:w="9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5"/>
        <w:gridCol w:w="160"/>
        <w:gridCol w:w="567"/>
        <w:gridCol w:w="4942"/>
        <w:gridCol w:w="160"/>
      </w:tblGrid>
      <w:tr>
        <w:tblPrEx>
          <w:shd w:val="clear" w:color="auto" w:fill="ced7e7"/>
        </w:tblPrEx>
        <w:trPr>
          <w:trHeight w:val="1505" w:hRule="atLeast"/>
        </w:trPr>
        <w:tc>
          <w:tcPr>
            <w:tcW w:type="dxa" w:w="267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</w:pPr>
            <w:r>
              <w:rPr>
                <w:rStyle w:val="Ingen"/>
                <w:shd w:val="nil" w:color="auto" w:fill="auto"/>
                <w:rtl w:val="0"/>
                <w:lang w:val="en-US"/>
              </w:rPr>
              <w:t>Omr</w:t>
            </w:r>
            <w:r>
              <w:rPr>
                <w:rStyle w:val="Ingen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Ingen"/>
                <w:shd w:val="nil" w:color="auto" w:fill="auto"/>
                <w:rtl w:val="0"/>
                <w:lang w:val="en-US"/>
              </w:rPr>
              <w:t>knad Teckningskurs</w:t>
            </w:r>
          </w:p>
        </w:tc>
        <w:tc>
          <w:tcPr>
            <w:tcW w:type="dxa" w:w="727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</w:pPr>
            <w:r>
              <w:rPr>
                <w:rStyle w:val="Ingen"/>
                <w:shd w:val="nil" w:color="auto" w:fill="auto"/>
                <w:rtl w:val="0"/>
                <w:lang w:val="en-US"/>
              </w:rPr>
              <w:t>=</w:t>
            </w:r>
          </w:p>
        </w:tc>
        <w:tc>
          <w:tcPr>
            <w:tcW w:type="dxa" w:w="5102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3544"/>
              </w:tabs>
            </w:pPr>
            <w:r>
              <w:rPr>
                <w:rStyle w:val="Ingen"/>
                <w:shd w:val="nil" w:color="auto" w:fill="auto"/>
                <w:rtl w:val="0"/>
                <w:lang w:val="sv-SE"/>
              </w:rPr>
              <w:t>F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reg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å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 xml:space="preserve">ende Teckningskurs </w:t>
            </w:r>
            <w:r>
              <w:rPr>
                <w:rStyle w:val="Ingen"/>
                <w:i w:val="1"/>
                <w:iCs w:val="1"/>
                <w:shd w:val="nil" w:color="auto" w:fill="auto"/>
                <w:rtl w:val="0"/>
                <w:lang w:val="sv-SE"/>
              </w:rPr>
              <w:t>x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 xml:space="preserve"> Aktiens genomsnittliga aktiekurs under en period om 25 handelsdagar r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knat fr.o.m. den dag d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Aktien noteras utan r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 xml:space="preserve">tt till 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å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terbetalning (Aktiens genomsnittskurs)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267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27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102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hd w:val="nil" w:color="auto" w:fill="auto"/>
                <w:rtl w:val="0"/>
                <w:lang w:val="sv-SE"/>
              </w:rPr>
              <w:t xml:space="preserve">Aktiens genomsnittskurs 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 xml:space="preserve">kad med det belopp som 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å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terbetalas per Aktie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2835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39"/>
            </w:tcMar>
            <w:vAlign w:val="center"/>
          </w:tcPr>
          <w:p>
            <w:pPr>
              <w:pStyle w:val="Brödtext"/>
              <w:ind w:right="459"/>
            </w:pPr>
            <w:r>
              <w:rPr>
                <w:rStyle w:val="Ingen"/>
                <w:shd w:val="nil" w:color="auto" w:fill="auto"/>
                <w:rtl w:val="0"/>
                <w:lang w:val="sv-SE"/>
              </w:rPr>
              <w:t>Omr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knat antal Aktier som varje Teckningsoption ber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ttigar till Teckning av</w:t>
            </w:r>
          </w:p>
        </w:tc>
        <w:tc>
          <w:tcPr>
            <w:tcW w:type="dxa" w:w="56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</w:pPr>
            <w:r>
              <w:rPr>
                <w:rStyle w:val="Ingen"/>
                <w:shd w:val="nil" w:color="auto" w:fill="auto"/>
                <w:rtl w:val="0"/>
                <w:lang w:val="en-US"/>
              </w:rPr>
              <w:t>=</w:t>
            </w:r>
          </w:p>
        </w:tc>
        <w:tc>
          <w:tcPr>
            <w:tcW w:type="dxa" w:w="49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hd w:val="nil" w:color="auto" w:fill="auto"/>
                <w:rtl w:val="0"/>
                <w:lang w:val="sv-SE"/>
              </w:rPr>
              <w:t>F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reg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å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ende antal Aktier som varje Teckningsoption ber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 xml:space="preserve">ttigar till Teckning av </w:t>
            </w:r>
            <w:r>
              <w:rPr>
                <w:rStyle w:val="Ingen"/>
                <w:i w:val="1"/>
                <w:iCs w:val="1"/>
                <w:shd w:val="nil" w:color="auto" w:fill="auto"/>
                <w:rtl w:val="0"/>
                <w:lang w:val="sv-SE"/>
              </w:rPr>
              <w:t>x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 xml:space="preserve"> (Aktiens genomsnittskurs 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 xml:space="preserve">kad med det belopp som 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å</w:t>
            </w:r>
            <w:r>
              <w:rPr>
                <w:rStyle w:val="Ingen"/>
                <w:shd w:val="nil" w:color="auto" w:fill="auto"/>
                <w:rtl w:val="0"/>
                <w:lang w:val="sv-SE"/>
              </w:rPr>
              <w:t>terbetalas per Aktie)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35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6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9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hd w:val="nil" w:color="auto" w:fill="auto"/>
                <w:rtl w:val="0"/>
                <w:lang w:val="en-US"/>
              </w:rPr>
              <w:t>Aktiens genomsnittskurs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widowControl w:val="0"/>
        <w:ind w:left="817" w:hanging="817"/>
        <w:rPr>
          <w:rStyle w:val="Ingen"/>
          <w:i w:val="1"/>
          <w:iCs w:val="1"/>
          <w:lang w:val="en-US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Aktiens genomsnittskurs ber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knas i enlighet med vad som angivits i moment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"bookmark41"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8.2.4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ovan.</w:t>
      </w: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Vid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 enligt ovan och d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r minskningen sker genom </w:t>
      </w:r>
      <w:r>
        <w:rPr>
          <w:rStyle w:val="Ingen"/>
          <w:sz w:val="22"/>
          <w:szCs w:val="22"/>
          <w:u w:val="single"/>
          <w:rtl w:val="0"/>
          <w:lang w:val="sv-SE"/>
        </w:rPr>
        <w:t>inl</w:t>
      </w:r>
      <w:r>
        <w:rPr>
          <w:rStyle w:val="Ingen"/>
          <w:sz w:val="22"/>
          <w:szCs w:val="22"/>
          <w:u w:val="single"/>
          <w:rtl w:val="0"/>
          <w:lang w:val="sv-SE"/>
        </w:rPr>
        <w:t>ö</w:t>
      </w:r>
      <w:r>
        <w:rPr>
          <w:rStyle w:val="Ingen"/>
          <w:sz w:val="22"/>
          <w:szCs w:val="22"/>
          <w:u w:val="single"/>
          <w:rtl w:val="0"/>
          <w:lang w:val="sv-SE"/>
        </w:rPr>
        <w:t>sen av Aktier</w:t>
      </w:r>
      <w:r>
        <w:rPr>
          <w:rStyle w:val="Hyperlink.3"/>
          <w:rtl w:val="0"/>
          <w:lang w:val="sv-SE"/>
        </w:rPr>
        <w:t>, ska ist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llet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 det faktiska belopp som 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terbetalas per Aktie ett ber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knat 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terbetalningsbelopp anv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ndas enligt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ljande: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tbl>
      <w:tblPr>
        <w:tblW w:w="9406" w:type="dxa"/>
        <w:jc w:val="left"/>
        <w:tblInd w:w="9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48"/>
        <w:gridCol w:w="797"/>
        <w:gridCol w:w="5261"/>
      </w:tblGrid>
      <w:tr>
        <w:tblPrEx>
          <w:shd w:val="clear" w:color="auto" w:fill="ced7e7"/>
        </w:tblPrEx>
        <w:trPr>
          <w:trHeight w:val="1206" w:hRule="atLeast"/>
        </w:trPr>
        <w:tc>
          <w:tcPr>
            <w:tcW w:type="dxa" w:w="33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rPr>
                <w:rStyle w:val="Ingen"/>
                <w:sz w:val="22"/>
                <w:szCs w:val="22"/>
                <w:shd w:val="nil" w:color="auto" w:fill="auto"/>
              </w:rPr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Ber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knat 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å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terbetalningsbelopp </w:t>
            </w:r>
          </w:p>
          <w:p>
            <w:pPr>
              <w:pStyle w:val="Bröd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per Aktie </w:t>
              <w:tab/>
            </w:r>
          </w:p>
        </w:tc>
        <w:tc>
          <w:tcPr>
            <w:tcW w:type="dxa" w:w="79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en-US"/>
              </w:rPr>
              <w:t>=</w:t>
            </w:r>
          </w:p>
        </w:tc>
        <w:tc>
          <w:tcPr>
            <w:tcW w:type="dxa" w:w="52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Det faktiska belopp som 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terbetalas p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inl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st Aktie minskat med Aktiens genomsnittliga aktiekurs under en period om 25 handelsdagar n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rmast f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re den dag d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Aktien noteras utan r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tt till deltagande minskningen (Aktiens genomsnittskurs)</w:t>
            </w:r>
          </w:p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334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9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26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Det antal Aktier i Bolaget som ligger till grund f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r inl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sz w:val="22"/>
                <w:szCs w:val="22"/>
                <w:shd w:val="nil" w:color="auto" w:fill="auto"/>
                <w:rtl w:val="0"/>
                <w:lang w:val="sv-SE"/>
              </w:rPr>
              <w:t>sen av en Aktie minskat med talet 1</w:t>
            </w:r>
            <w:r>
              <w:rPr>
                <w:rStyle w:val="Ingen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Text"/>
        <w:widowControl w:val="0"/>
        <w:spacing w:after="0"/>
        <w:ind w:left="817" w:hanging="817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Aktiens genomsnittskurs ber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knas i enlighet med vad som angivits i moment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"bookmark42"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8.2.4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ovan.</w:t>
      </w: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Enligt ovan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knad Teckningskurs och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knat antal Aktier ska fastst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llas av Bolaget tv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Bankdagar efter utg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ngen av den angivna perioden om 25 handelsdagar och ska till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mpas vid Teckning, som 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lls d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refter.</w:t>
      </w: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Teckning 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lls ej under tiden fr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 minskningsbeslutet t.o.m. den dag d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den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knade Teckningskursen och det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knade antalet Aktier fastst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llts enligt vad ovan sagts.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numPr>
          <w:ilvl w:val="2"/>
          <w:numId w:val="14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Å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terk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ö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p av egna aktier m.m.</w:t>
      </w: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 xml:space="preserve">Om Bolaget </w:t>
      </w:r>
      <w:r>
        <w:rPr>
          <w:rStyle w:val="Hyperlink.3"/>
          <w:rtl w:val="0"/>
          <w:lang w:val="sv-SE"/>
        </w:rPr>
        <w:t xml:space="preserve">– </w:t>
      </w:r>
      <w:r>
        <w:rPr>
          <w:rStyle w:val="Hyperlink.3"/>
          <w:rtl w:val="0"/>
          <w:lang w:val="sv-SE"/>
        </w:rPr>
        <w:t>utan att fr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 xml:space="preserve">ga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r om minskning av aktiekapital </w:t>
      </w:r>
      <w:r>
        <w:rPr>
          <w:rStyle w:val="Hyperlink.3"/>
          <w:rtl w:val="0"/>
          <w:lang w:val="sv-SE"/>
        </w:rPr>
        <w:t xml:space="preserve">– </w:t>
      </w:r>
      <w:r>
        <w:rPr>
          <w:rStyle w:val="Hyperlink.3"/>
          <w:rtl w:val="0"/>
          <w:lang w:val="sv-SE"/>
        </w:rPr>
        <w:t>skulle genomf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ra </w:t>
      </w:r>
      <w:r>
        <w:rPr>
          <w:rStyle w:val="Ingen"/>
          <w:sz w:val="22"/>
          <w:szCs w:val="22"/>
          <w:u w:val="single"/>
          <w:rtl w:val="0"/>
          <w:lang w:val="sv-SE"/>
        </w:rPr>
        <w:t>å</w:t>
      </w:r>
      <w:r>
        <w:rPr>
          <w:rStyle w:val="Ingen"/>
          <w:sz w:val="22"/>
          <w:szCs w:val="22"/>
          <w:u w:val="single"/>
          <w:rtl w:val="0"/>
          <w:lang w:val="sv-SE"/>
        </w:rPr>
        <w:t>terk</w:t>
      </w:r>
      <w:r>
        <w:rPr>
          <w:rStyle w:val="Ingen"/>
          <w:sz w:val="22"/>
          <w:szCs w:val="22"/>
          <w:u w:val="single"/>
          <w:rtl w:val="0"/>
          <w:lang w:val="sv-SE"/>
        </w:rPr>
        <w:t>ö</w:t>
      </w:r>
      <w:r>
        <w:rPr>
          <w:rStyle w:val="Ingen"/>
          <w:sz w:val="22"/>
          <w:szCs w:val="22"/>
          <w:u w:val="single"/>
          <w:rtl w:val="0"/>
          <w:lang w:val="sv-SE"/>
        </w:rPr>
        <w:t>p av egna Aktier</w:t>
      </w:r>
      <w:r>
        <w:rPr>
          <w:rStyle w:val="Hyperlink.3"/>
          <w:rtl w:val="0"/>
          <w:lang w:val="sv-SE"/>
        </w:rPr>
        <w:t xml:space="preserve"> men d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r, enligt Bolagets bed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mning, 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 xml:space="preserve">dan 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tg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 med h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nsyn till dess tekniska utformning och ekonomiska effekter,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att j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lla med minskning som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obligatorisk, ska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 av Teckningskursen och antal Aktier som varje Teckningsoption ber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ttigar till Teckning av ske med till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mpning av s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l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ngt m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jligt av de principer som anges ovan i moment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"bookmark43"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8.2.9</w:t>
      </w:r>
      <w:r>
        <w:rPr/>
        <w:fldChar w:fldCharType="end" w:fldLock="0"/>
      </w:r>
      <w:r>
        <w:rPr>
          <w:rStyle w:val="Hyperlink.3"/>
          <w:rtl w:val="0"/>
          <w:lang w:val="sv-SE"/>
        </w:rPr>
        <w:t>.</w:t>
      </w: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numPr>
          <w:ilvl w:val="2"/>
          <w:numId w:val="5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en-US"/>
        </w:rPr>
      </w:pPr>
      <w:r>
        <w:rPr>
          <w:rStyle w:val="Ingen"/>
          <w:b w:val="1"/>
          <w:bCs w:val="1"/>
          <w:sz w:val="22"/>
          <w:szCs w:val="22"/>
          <w:rtl w:val="0"/>
          <w:lang w:val="en-US"/>
        </w:rPr>
        <w:t>Byte av aktiekapitalsvaluta</w:t>
      </w: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Genomf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 bolaget </w:t>
      </w:r>
      <w:r>
        <w:rPr>
          <w:rStyle w:val="Ingen"/>
          <w:sz w:val="22"/>
          <w:szCs w:val="22"/>
          <w:u w:val="single"/>
          <w:rtl w:val="0"/>
          <w:lang w:val="sv-SE"/>
        </w:rPr>
        <w:t>byte av aktiekapitalsvaluta</w:t>
      </w:r>
      <w:r>
        <w:rPr>
          <w:rStyle w:val="Hyperlink.3"/>
          <w:rtl w:val="0"/>
          <w:lang w:val="sv-SE"/>
        </w:rPr>
        <w:t>, inneb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rande att Bolagets aktiekapital ska vara best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mt i annan valuta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n svenska kronor, ska Teckningskursen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knas till samma valuta som aktiekapitalet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best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mt i samt d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rvid avrundas till tv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decimaler. 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dan valutaomr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 ska ske med till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mpning av den 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xelkurs som anv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nts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 av aktiekapitalet vid valutabytet.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Enligt ovan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knad Teckningskurs fastst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lls av Bolaget och ska till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mpas vid Teckning som 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lls fr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 och med den dag som bytet av aktiekapitalsvaluta f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r verkan.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numPr>
          <w:ilvl w:val="2"/>
          <w:numId w:val="5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Sk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lig omr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kning</w:t>
      </w: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Genomf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 Bolaget 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tg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rd som avses i momenten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"bookmark44"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8.2.2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-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"bookmark45"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8.2.6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eller momenten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"bookmark46"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8.2.8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-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"bookmark47"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8.2.11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ovan eller annan liknande 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tg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 med liknande effekt och skulle, enligt Bolagets bed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mning, till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mpning av h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avsedd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kningsformel, med h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nsyn till 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tg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rdens tekniska utformning eller av annat sk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l, ej kunna ske eller leda till att den ekonomiska kompensation som Teckningsoptionshavarna erh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ller i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rh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llande till aktie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garna inte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sk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lig, ska Bolaget genomf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ra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kningarna av Teckningskursen och av antalet Aktier som varje Teckningsoption ber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ttigar till Teckning av i syfte att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kningarna leder till ett sk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ligt resultat.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keepNext w:val="1"/>
        <w:numPr>
          <w:ilvl w:val="2"/>
          <w:numId w:val="15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Avrundning</w:t>
      </w: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Vid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kning enligt ovan ska Teckningskursen avrundas till helt tiotal 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re, varvid fem 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 ska avrundas upp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t, och antalet Aktier avrundas till tv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decimaler. Endast hela Aktier kan tecknas.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 det fall Teckningskursen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best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md i annan valuta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n svenska kronor ska, vid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kningar enligt ovan, Teckningskursen ist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llet avrundas till tv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decimaler.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numPr>
          <w:ilvl w:val="2"/>
          <w:numId w:val="5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Likvidation</w:t>
      </w: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Beslutas att Bolaget ska tr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da i likvidation enligt 25 kap. aktiebolagslagen f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r, oavsett likvidationsgrunden, anm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lan om Teckning ej d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refter ske.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tten att g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ra anm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lan om Teckning upph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i och med bolagsst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mmans likvidationsbeslut, oavsett 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lunda att detta ej m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ha vunnit laga kraft.</w:t>
      </w: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Senast tv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m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nader innan bolagsst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mman tar 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llning till fr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ga om Bolaget ska tr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da i frivillig likvidation enligt 25 kap. 1 </w:t>
      </w:r>
      <w:r>
        <w:rPr>
          <w:rStyle w:val="Hyperlink.3"/>
          <w:rtl w:val="0"/>
          <w:lang w:val="sv-SE"/>
        </w:rPr>
        <w:t xml:space="preserve">§ </w:t>
      </w:r>
      <w:r>
        <w:rPr>
          <w:rStyle w:val="Hyperlink.3"/>
          <w:rtl w:val="0"/>
          <w:lang w:val="sv-SE"/>
        </w:rPr>
        <w:t>aktiebolagslagen, ska Teckningsoptionshavarna genom meddelande enligt punkt 11 nedan underr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ttas om den avsedda likvidationen. I meddelandet ska intagas en erinran om att anm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lan om Teckning ej f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r ske, sedan bolagsst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mman fattat beslut om likvidation.</w:t>
      </w: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Skulle Bolaget 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mna meddelande om avsedd likvidation enligt ovan, ska Teckningsoptionshavare </w:t>
      </w:r>
      <w:r>
        <w:rPr>
          <w:rStyle w:val="Hyperlink.3"/>
          <w:rtl w:val="0"/>
          <w:lang w:val="sv-SE"/>
        </w:rPr>
        <w:t xml:space="preserve">– </w:t>
      </w:r>
      <w:r>
        <w:rPr>
          <w:rStyle w:val="Hyperlink.3"/>
          <w:rtl w:val="0"/>
          <w:lang w:val="sv-SE"/>
        </w:rPr>
        <w:t>oavsett vad som i punkt 4 ovan s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gs om tidigaste tidpunkt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anm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lan om Teckning </w:t>
      </w:r>
      <w:r>
        <w:rPr>
          <w:rStyle w:val="Hyperlink.3"/>
          <w:rtl w:val="0"/>
          <w:lang w:val="sv-SE"/>
        </w:rPr>
        <w:t>– ä</w:t>
      </w:r>
      <w:r>
        <w:rPr>
          <w:rStyle w:val="Hyperlink.3"/>
          <w:rtl w:val="0"/>
          <w:lang w:val="sv-SE"/>
        </w:rPr>
        <w:t>ga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 att g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ra anm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lan om Teckning fr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 den dag d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meddelandet 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mnats,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rutsatt att Teckning kan 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llas senast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tionde kalenderdagen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 den bolagsst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mma vid vilken fr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gan om Bolagets likvidation ska behandlas.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keepNext w:val="1"/>
        <w:numPr>
          <w:ilvl w:val="2"/>
          <w:numId w:val="5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Fusion och delning</w:t>
      </w: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Skulle bolagsst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mman, enligt 23 kap. 15 </w:t>
      </w:r>
      <w:r>
        <w:rPr>
          <w:rStyle w:val="Hyperlink.3"/>
          <w:rtl w:val="0"/>
          <w:lang w:val="sv-SE"/>
        </w:rPr>
        <w:t xml:space="preserve">§ </w:t>
      </w:r>
      <w:r>
        <w:rPr>
          <w:rStyle w:val="Hyperlink.3"/>
          <w:rtl w:val="0"/>
          <w:lang w:val="sv-SE"/>
        </w:rPr>
        <w:t>aktiebolagslagen, godk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nna fusionsplan varigenom Bolaget ska uppg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i annat bolag, eller om bolagsst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mman, enligt 24 kap. 17 </w:t>
      </w:r>
      <w:r>
        <w:rPr>
          <w:rStyle w:val="Hyperlink.3"/>
          <w:rtl w:val="0"/>
          <w:lang w:val="sv-SE"/>
        </w:rPr>
        <w:t xml:space="preserve">§ </w:t>
      </w:r>
      <w:r>
        <w:rPr>
          <w:rStyle w:val="Hyperlink.3"/>
          <w:rtl w:val="0"/>
          <w:lang w:val="sv-SE"/>
        </w:rPr>
        <w:t>aktiebolagslagen, skulle godk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nna delningsplan varigenom Bolaget ska uppl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sas utan likvidation, f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r anm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lan om Teckning d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refter ej ske.</w:t>
      </w: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Senast tv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m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nader innan Bolaget tar slutlig 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llning till fr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gan om fusion eller delning enligt ovan, ska Teckningsoptionshavarna genom meddelande enligt punkt 12 nedan underr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ttas om fusions- eller delningsavsikten. I meddelandet ska en redog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relse 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mnas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det huvudsakliga inneh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llet i den avsedda fusionsplanen eller delningsplanen samt ska Teckningsoptionshavarna erinras om att anm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lan om Teckning ej f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r ske, sedan slutligt beslut fattats om fusion eller delning.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Om Bolaget 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mnar meddelande om planerad fusion eller delning enligt ovan, ska Teckningsoptionshavare </w:t>
      </w:r>
      <w:r>
        <w:rPr>
          <w:rStyle w:val="Hyperlink.3"/>
          <w:rtl w:val="0"/>
          <w:lang w:val="sv-SE"/>
        </w:rPr>
        <w:t xml:space="preserve">– </w:t>
      </w:r>
      <w:r>
        <w:rPr>
          <w:rStyle w:val="Hyperlink.3"/>
          <w:rtl w:val="0"/>
          <w:lang w:val="sv-SE"/>
        </w:rPr>
        <w:t>oavsett vad som i punkt 4 ovan s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gs om tidigaste tidpunkt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anm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lan om Teckning </w:t>
      </w:r>
      <w:r>
        <w:rPr>
          <w:rStyle w:val="Hyperlink.3"/>
          <w:rtl w:val="0"/>
          <w:lang w:val="sv-SE"/>
        </w:rPr>
        <w:t>– ä</w:t>
      </w:r>
      <w:r>
        <w:rPr>
          <w:rStyle w:val="Hyperlink.3"/>
          <w:rtl w:val="0"/>
          <w:lang w:val="sv-SE"/>
        </w:rPr>
        <w:t>ga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 att p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kalla Teckning fr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 den dag d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meddelandet 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mnats om fusions- eller delningsavsikten,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rutsatt att Teckning kan verkst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llas senast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tionde kalenderdagen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 den bolagsst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mma vid vilken fusionsplanen eller delningsplanen ska godk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nnas.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numPr>
          <w:ilvl w:val="2"/>
          <w:numId w:val="5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F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ö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renklad fusion och tv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å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ngsinl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ö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sen</w:t>
      </w: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Uppr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ttar Bolagets styrelse en </w:t>
      </w:r>
      <w:r>
        <w:rPr>
          <w:rStyle w:val="Ingen"/>
          <w:sz w:val="22"/>
          <w:szCs w:val="22"/>
          <w:u w:val="single"/>
          <w:rtl w:val="0"/>
          <w:lang w:val="sv-SE"/>
        </w:rPr>
        <w:t xml:space="preserve">fusionsplan enligt 23 kap. 28 </w:t>
      </w:r>
      <w:r>
        <w:rPr>
          <w:rStyle w:val="Ingen"/>
          <w:sz w:val="22"/>
          <w:szCs w:val="22"/>
          <w:u w:val="single"/>
          <w:rtl w:val="0"/>
          <w:lang w:val="sv-SE"/>
        </w:rPr>
        <w:t xml:space="preserve">§ </w:t>
      </w:r>
      <w:r>
        <w:rPr>
          <w:rStyle w:val="Ingen"/>
          <w:sz w:val="22"/>
          <w:szCs w:val="22"/>
          <w:u w:val="single"/>
          <w:rtl w:val="0"/>
          <w:lang w:val="sv-SE"/>
        </w:rPr>
        <w:t>aktiebolagslagen</w:t>
      </w:r>
      <w:r>
        <w:rPr>
          <w:rStyle w:val="Hyperlink.3"/>
          <w:rtl w:val="0"/>
          <w:lang w:val="sv-SE"/>
        </w:rPr>
        <w:t xml:space="preserve"> varigenom Bolaget ska uppg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i ett annat bolag eller blir Bolagets Aktier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rem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l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 </w:t>
      </w:r>
      <w:r>
        <w:rPr>
          <w:rStyle w:val="Ingen"/>
          <w:sz w:val="22"/>
          <w:szCs w:val="22"/>
          <w:u w:val="single"/>
          <w:rtl w:val="0"/>
          <w:lang w:val="sv-SE"/>
        </w:rPr>
        <w:t>tv</w:t>
      </w:r>
      <w:r>
        <w:rPr>
          <w:rStyle w:val="Ingen"/>
          <w:sz w:val="22"/>
          <w:szCs w:val="22"/>
          <w:u w:val="single"/>
          <w:rtl w:val="0"/>
          <w:lang w:val="sv-SE"/>
        </w:rPr>
        <w:t>å</w:t>
      </w:r>
      <w:r>
        <w:rPr>
          <w:rStyle w:val="Ingen"/>
          <w:sz w:val="22"/>
          <w:szCs w:val="22"/>
          <w:u w:val="single"/>
          <w:rtl w:val="0"/>
          <w:lang w:val="sv-SE"/>
        </w:rPr>
        <w:t>ngsinl</w:t>
      </w:r>
      <w:r>
        <w:rPr>
          <w:rStyle w:val="Ingen"/>
          <w:sz w:val="22"/>
          <w:szCs w:val="22"/>
          <w:u w:val="single"/>
          <w:rtl w:val="0"/>
          <w:lang w:val="sv-SE"/>
        </w:rPr>
        <w:t>ö</w:t>
      </w:r>
      <w:r>
        <w:rPr>
          <w:rStyle w:val="Ingen"/>
          <w:sz w:val="22"/>
          <w:szCs w:val="22"/>
          <w:u w:val="single"/>
          <w:rtl w:val="0"/>
          <w:lang w:val="sv-SE"/>
        </w:rPr>
        <w:t>senf</w:t>
      </w:r>
      <w:r>
        <w:rPr>
          <w:rStyle w:val="Ingen"/>
          <w:sz w:val="22"/>
          <w:szCs w:val="22"/>
          <w:u w:val="single"/>
          <w:rtl w:val="0"/>
          <w:lang w:val="sv-SE"/>
        </w:rPr>
        <w:t>ö</w:t>
      </w:r>
      <w:r>
        <w:rPr>
          <w:rStyle w:val="Ingen"/>
          <w:sz w:val="22"/>
          <w:szCs w:val="22"/>
          <w:u w:val="single"/>
          <w:rtl w:val="0"/>
          <w:lang w:val="sv-SE"/>
        </w:rPr>
        <w:t>rfarande</w:t>
      </w:r>
      <w:r>
        <w:rPr>
          <w:rStyle w:val="Hyperlink.3"/>
          <w:rtl w:val="0"/>
          <w:lang w:val="sv-SE"/>
        </w:rPr>
        <w:t xml:space="preserve"> enligt 22 kap. samma lag ska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ljande g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lla.</w:t>
      </w: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ger ett svenskt aktiebolag samtliga Aktier i Bolaget, och offentligg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Bolagets styrelse sin avsikt att uppr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tta en fusionsplan enligt i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reg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ende stycke angivet lagrum, ska Bolaget,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det fall att sista dag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Teckning enligt punkt 4 ovan infaller efter 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dant offentligg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rande, fastst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 en ny sista dag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Teckning (slutdagen). Slutdagen ska infalla inom 60 dagar fr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 offentligg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randet. 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Om offentligg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randet skett i enlighet med vad som anges ovan i detta moment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"bookmark48"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8.2.16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, ska </w:t>
      </w:r>
      <w:r>
        <w:rPr>
          <w:rStyle w:val="Hyperlink.3"/>
          <w:rtl w:val="0"/>
          <w:lang w:val="sv-SE"/>
        </w:rPr>
        <w:t xml:space="preserve">– </w:t>
      </w:r>
      <w:r>
        <w:rPr>
          <w:rStyle w:val="Hyperlink.3"/>
          <w:rtl w:val="0"/>
          <w:lang w:val="sv-SE"/>
        </w:rPr>
        <w:t>oavsett vad som i punkten 4 ovan s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gs om tidigaste tidpunkt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anm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lan om Teckning </w:t>
      </w:r>
      <w:r>
        <w:rPr>
          <w:rStyle w:val="Hyperlink.3"/>
          <w:rtl w:val="0"/>
          <w:lang w:val="sv-SE"/>
        </w:rPr>
        <w:t xml:space="preserve">– </w:t>
      </w:r>
      <w:r>
        <w:rPr>
          <w:rStyle w:val="Hyperlink.3"/>
          <w:rtl w:val="0"/>
          <w:lang w:val="sv-SE"/>
        </w:rPr>
        <w:t xml:space="preserve">Teckningsoptionshavare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ga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 att g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ra 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dan anm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lan om Teckning fram till slutdagen. Bolaget ska senast tre veckor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 slutdagen genom meddelande enligt punkt 11 nedan erinra Teckningsoptionshavarna om denna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 samt att Teckning ej f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r ske efter slutdagen.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numPr>
          <w:ilvl w:val="2"/>
          <w:numId w:val="5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Å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terst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llande av r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tt att teckna aktier</w:t>
      </w: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 xml:space="preserve">Oavsett vad under momenten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"bookmark49"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8.2.14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"bookmark50"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8.2.15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och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"bookmark51"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8.2.16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ovan sagts om att anm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lan om Teckning ej f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r ske efter beslut om likvidation, godk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nnande av fusionsplan/delningsplan eller efter utg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ngen av ny slutdag vid fusion eller delning ska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tten att g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ra anm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lan om Teckning 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ter intr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da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det fall att likvidationen upph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respektive fusionen eller delningen ej genomf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rs.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numPr>
          <w:ilvl w:val="2"/>
          <w:numId w:val="5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Konkurs</w:t>
      </w: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den h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ndelse Bolaget skulle </w:t>
      </w:r>
      <w:r>
        <w:rPr>
          <w:rStyle w:val="Ingen"/>
          <w:sz w:val="22"/>
          <w:szCs w:val="22"/>
          <w:u w:val="single"/>
          <w:rtl w:val="0"/>
          <w:lang w:val="sv-SE"/>
        </w:rPr>
        <w:t>f</w:t>
      </w:r>
      <w:r>
        <w:rPr>
          <w:rStyle w:val="Ingen"/>
          <w:sz w:val="22"/>
          <w:szCs w:val="22"/>
          <w:u w:val="single"/>
          <w:rtl w:val="0"/>
          <w:lang w:val="sv-SE"/>
        </w:rPr>
        <w:t>ö</w:t>
      </w:r>
      <w:r>
        <w:rPr>
          <w:rStyle w:val="Ingen"/>
          <w:sz w:val="22"/>
          <w:szCs w:val="22"/>
          <w:u w:val="single"/>
          <w:rtl w:val="0"/>
          <w:lang w:val="sv-SE"/>
        </w:rPr>
        <w:t>rs</w:t>
      </w:r>
      <w:r>
        <w:rPr>
          <w:rStyle w:val="Ingen"/>
          <w:sz w:val="22"/>
          <w:szCs w:val="22"/>
          <w:u w:val="single"/>
          <w:rtl w:val="0"/>
          <w:lang w:val="sv-SE"/>
        </w:rPr>
        <w:t>ä</w:t>
      </w:r>
      <w:r>
        <w:rPr>
          <w:rStyle w:val="Ingen"/>
          <w:sz w:val="22"/>
          <w:szCs w:val="22"/>
          <w:u w:val="single"/>
          <w:rtl w:val="0"/>
          <w:lang w:val="sv-SE"/>
        </w:rPr>
        <w:t>ttas i konkurs</w:t>
      </w:r>
      <w:r>
        <w:rPr>
          <w:rStyle w:val="Hyperlink.3"/>
          <w:rtl w:val="0"/>
          <w:lang w:val="sv-SE"/>
        </w:rPr>
        <w:t>, f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r anm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lan om Teckning ej d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refter ske. Om emellertid konkursbeslutet h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ves av h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gre 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tt f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r anm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lan om Teckning 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terigen ske.</w:t>
      </w:r>
    </w:p>
    <w:p>
      <w:pPr>
        <w:pStyle w:val="Text"/>
        <w:spacing w:after="0"/>
        <w:ind w:left="709" w:firstLine="0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numPr>
          <w:ilvl w:val="2"/>
          <w:numId w:val="5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Notering</w:t>
      </w: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Vad som ovan angivits r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rande notering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handelsplats ska g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lla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r det fall Bolagets Aktier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rem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l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offentlig och organiserad handel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reglerad marknad eller annan organiserad multilateral handelsplattform. H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nvisning till handelsplats ska d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avse s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 xml:space="preserve">dan reglerad marknad eller annan multilateral handelsplattform. Vid utgivandet av Teckningsoptionerna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Aktierna noterade p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Nasdaq First North Growth Market som vid tillf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llet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en multilateral handelsplattform.</w:t>
      </w:r>
    </w:p>
    <w:p>
      <w:pPr>
        <w:pStyle w:val="Text"/>
        <w:spacing w:after="0"/>
        <w:ind w:left="709" w:firstLine="0"/>
        <w:jc w:val="both"/>
        <w:rPr>
          <w:rStyle w:val="Hyperlink.0"/>
          <w:sz w:val="22"/>
          <w:szCs w:val="22"/>
        </w:rPr>
      </w:pPr>
    </w:p>
    <w:p>
      <w:pPr>
        <w:pStyle w:val="Text"/>
        <w:numPr>
          <w:ilvl w:val="2"/>
          <w:numId w:val="5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Kvotv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rde</w:t>
      </w: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 xml:space="preserve">Om angiven 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>tg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 och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 enligt n</w:t>
      </w:r>
      <w:r>
        <w:rPr>
          <w:rStyle w:val="Hyperlink.3"/>
          <w:rtl w:val="0"/>
          <w:lang w:val="sv-SE"/>
        </w:rPr>
        <w:t>å</w:t>
      </w:r>
      <w:r>
        <w:rPr>
          <w:rStyle w:val="Hyperlink.3"/>
          <w:rtl w:val="0"/>
          <w:lang w:val="sv-SE"/>
        </w:rPr>
        <w:t xml:space="preserve">got av momenten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"bookmark52"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8.2.2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-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"bookmark53"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sv-SE"/>
        </w:rPr>
        <w:t>8.2.12</w:t>
      </w:r>
      <w:r>
        <w:rPr/>
        <w:fldChar w:fldCharType="end" w:fldLock="0"/>
      </w:r>
      <w:r>
        <w:rPr>
          <w:rStyle w:val="Hyperlink.3"/>
          <w:rtl w:val="0"/>
          <w:lang w:val="sv-SE"/>
        </w:rPr>
        <w:t xml:space="preserve"> ovan skulle medf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ra en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 av Teckningskursen till ett belopp understigande aktiens kvotv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rde, ska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nd</w:t>
      </w:r>
      <w:r>
        <w:rPr>
          <w:rStyle w:val="Hyperlink.3"/>
          <w:rtl w:val="0"/>
          <w:lang w:val="sv-SE"/>
        </w:rPr>
        <w:t xml:space="preserve">å </w:t>
      </w:r>
      <w:r>
        <w:rPr>
          <w:rStyle w:val="Hyperlink.3"/>
          <w:rtl w:val="0"/>
          <w:lang w:val="sv-SE"/>
        </w:rPr>
        <w:t>aktiens kvotv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rde erl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ggas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Aktie.</w:t>
      </w:r>
    </w:p>
    <w:p>
      <w:pPr>
        <w:pStyle w:val="Text"/>
        <w:tabs>
          <w:tab w:val="left" w:pos="972"/>
        </w:tabs>
        <w:spacing w:after="0"/>
        <w:ind w:left="720" w:hanging="11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keepNext w:val="1"/>
        <w:numPr>
          <w:ilvl w:val="2"/>
          <w:numId w:val="5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en-US"/>
        </w:rPr>
      </w:pPr>
      <w:r>
        <w:rPr>
          <w:rStyle w:val="Ingen"/>
          <w:b w:val="1"/>
          <w:bCs w:val="1"/>
          <w:sz w:val="22"/>
          <w:szCs w:val="22"/>
          <w:rtl w:val="0"/>
          <w:lang w:val="en-US"/>
        </w:rPr>
        <w:t>Motsvarande villkor f</w:t>
      </w:r>
      <w:r>
        <w:rPr>
          <w:rStyle w:val="Ingen"/>
          <w:b w:val="1"/>
          <w:bCs w:val="1"/>
          <w:sz w:val="22"/>
          <w:szCs w:val="22"/>
          <w:rtl w:val="0"/>
          <w:lang w:val="en-US"/>
        </w:rPr>
        <w:t>ö</w:t>
      </w:r>
      <w:r>
        <w:rPr>
          <w:rStyle w:val="Ingen"/>
          <w:b w:val="1"/>
          <w:bCs w:val="1"/>
          <w:sz w:val="22"/>
          <w:szCs w:val="22"/>
          <w:rtl w:val="0"/>
          <w:lang w:val="en-US"/>
        </w:rPr>
        <w:t>r kupongbolag</w:t>
      </w:r>
    </w:p>
    <w:p>
      <w:pPr>
        <w:pStyle w:val="Text"/>
        <w:spacing w:after="0"/>
        <w:ind w:left="709" w:firstLine="0"/>
        <w:jc w:val="both"/>
        <w:rPr>
          <w:rStyle w:val="Hyperlink.3"/>
        </w:rPr>
      </w:pPr>
      <w:r>
        <w:rPr>
          <w:rStyle w:val="Hyperlink.3"/>
          <w:rtl w:val="0"/>
          <w:lang w:val="sv-SE"/>
        </w:rPr>
        <w:t>I de fall ovan angivna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kningsvillkor h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nvisar till avst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mningsdagen och Bolaget vid omr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kningstillf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 xml:space="preserve">llet inte 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r avst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mningsbolag ska ist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llet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avst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mningsdagen till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mpas j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mf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rlig tidpunkt som anv</w:t>
      </w:r>
      <w:r>
        <w:rPr>
          <w:rStyle w:val="Hyperlink.3"/>
          <w:rtl w:val="0"/>
          <w:lang w:val="sv-SE"/>
        </w:rPr>
        <w:t>ä</w:t>
      </w:r>
      <w:r>
        <w:rPr>
          <w:rStyle w:val="Hyperlink.3"/>
          <w:rtl w:val="0"/>
          <w:lang w:val="sv-SE"/>
        </w:rPr>
        <w:t>nds i motsvarande villkor f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>r kupongbolag.</w:t>
      </w:r>
    </w:p>
    <w:p>
      <w:pPr>
        <w:pStyle w:val="Text"/>
        <w:tabs>
          <w:tab w:val="left" w:pos="972"/>
        </w:tabs>
        <w:spacing w:after="0"/>
        <w:ind w:left="720" w:hanging="11"/>
        <w:jc w:val="both"/>
        <w:rPr>
          <w:rStyle w:val="Ingen"/>
          <w:i w:val="1"/>
          <w:iCs w:val="1"/>
          <w:sz w:val="22"/>
          <w:szCs w:val="22"/>
        </w:rPr>
      </w:pPr>
    </w:p>
    <w:p>
      <w:pPr>
        <w:pStyle w:val="Text"/>
        <w:numPr>
          <w:ilvl w:val="0"/>
          <w:numId w:val="16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Ers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ttning</w:t>
      </w:r>
    </w:p>
    <w:p>
      <w:pPr>
        <w:pStyle w:val="B&amp;B Body Text Indent 1"/>
        <w:spacing w:after="0"/>
        <w:rPr>
          <w:rStyle w:val="Hyperlink.5"/>
          <w:rFonts w:ascii="Times New Roman" w:cs="Times New Roman" w:hAnsi="Times New Roman" w:eastAsia="Times New Roman"/>
          <w:sz w:val="22"/>
          <w:szCs w:val="22"/>
          <w:lang w:val="sv-SE"/>
        </w:rPr>
      </w:pP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>Om det vid till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 xml:space="preserve">mpningen av </w:t>
      </w:r>
      <w:r>
        <w:rPr>
          <w:rStyle w:val="Ingen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2"/>
          <w:szCs w:val="22"/>
          <w:rtl w:val="0"/>
          <w:lang w:val="sv-SE"/>
        </w:rPr>
        <w:t xml:space="preserve">ndringarna i punkt </w:t>
      </w:r>
      <w:r>
        <w:rPr>
          <w:rStyle w:val="Hyperlink.5"/>
          <w:rFonts w:ascii="Times New Roman" w:cs="Times New Roman" w:hAnsi="Times New Roman" w:eastAsia="Times New Roman"/>
          <w:sz w:val="22"/>
          <w:szCs w:val="22"/>
          <w:lang w:val="sv-SE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sz w:val="22"/>
          <w:szCs w:val="22"/>
          <w:lang w:val="sv-SE"/>
        </w:rPr>
        <w:instrText xml:space="preserve"> HYPERLINK \l "bookmark54" </w:instrText>
      </w:r>
      <w:r>
        <w:rPr>
          <w:rStyle w:val="Hyperlink.5"/>
          <w:rFonts w:ascii="Times New Roman" w:cs="Times New Roman" w:hAnsi="Times New Roman" w:eastAsia="Times New Roman"/>
          <w:sz w:val="22"/>
          <w:szCs w:val="22"/>
          <w:lang w:val="sv-SE"/>
        </w:rPr>
        <w:fldChar w:fldCharType="separate" w:fldLock="0"/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8.2</w:t>
      </w:r>
      <w:r>
        <w:rPr>
          <w:lang w:val="sv-SE"/>
        </w:rPr>
        <w:fldChar w:fldCharType="end" w:fldLock="0"/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 xml:space="preserve">, inte 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r praktiskt eller juridiskt m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jligt att till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mpa en reducerad Teckningskurs ska antalet Aktier som varje Teckningsoption ber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ttigar Optionsinnehavaren att teckna, i ett andra steg, omr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 xml:space="preserve">knas (dvs 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kas) f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r att ers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tta Optionsinnehavaren f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 xml:space="preserve">r den uteblivna reduceringen av Teckningskursen, dvs 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kat krona f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r krona.</w:t>
      </w:r>
    </w:p>
    <w:p>
      <w:pPr>
        <w:pStyle w:val="B&amp;B Body Text Indent 1"/>
        <w:spacing w:after="0"/>
        <w:rPr>
          <w:rStyle w:val="Ingen"/>
          <w:rFonts w:ascii="Times New Roman" w:cs="Times New Roman" w:hAnsi="Times New Roman" w:eastAsia="Times New Roman"/>
          <w:sz w:val="22"/>
          <w:szCs w:val="22"/>
          <w:lang w:val="sv-SE"/>
        </w:rPr>
      </w:pPr>
    </w:p>
    <w:p>
      <w:pPr>
        <w:pStyle w:val="Text"/>
        <w:numPr>
          <w:ilvl w:val="0"/>
          <w:numId w:val="4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F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ö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rvaltare</w:t>
      </w:r>
    </w:p>
    <w:p>
      <w:pPr>
        <w:pStyle w:val="B&amp;B Body Text Indent 1"/>
        <w:spacing w:after="0"/>
        <w:rPr>
          <w:rStyle w:val="Hyperlink.5"/>
          <w:rFonts w:ascii="Times New Roman" w:cs="Times New Roman" w:hAnsi="Times New Roman" w:eastAsia="Times New Roman"/>
          <w:sz w:val="22"/>
          <w:szCs w:val="22"/>
          <w:lang w:val="sv-SE"/>
        </w:rPr>
      </w:pP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F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 xml:space="preserve">r Teckningsoption som 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r f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rvaltarregistrerad enligt lag om v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rdepapperscentraler och kontof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ring av finansiella instrument ska vid till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mpningen av dessa villkor f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rvaltaren betraktas som Optionshavare.</w:t>
      </w:r>
    </w:p>
    <w:p>
      <w:pPr>
        <w:pStyle w:val="B&amp;B Body Text Indent 1"/>
        <w:spacing w:after="0"/>
        <w:rPr>
          <w:rStyle w:val="Ingen"/>
          <w:rFonts w:ascii="Times New Roman" w:cs="Times New Roman" w:hAnsi="Times New Roman" w:eastAsia="Times New Roman"/>
          <w:sz w:val="22"/>
          <w:szCs w:val="22"/>
          <w:lang w:val="sv-SE"/>
        </w:rPr>
      </w:pPr>
    </w:p>
    <w:p>
      <w:pPr>
        <w:pStyle w:val="Text"/>
        <w:numPr>
          <w:ilvl w:val="0"/>
          <w:numId w:val="4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Meddelanden</w:t>
      </w:r>
    </w:p>
    <w:p>
      <w:pPr>
        <w:pStyle w:val="Text"/>
        <w:numPr>
          <w:ilvl w:val="1"/>
          <w:numId w:val="4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Ingen"/>
          <w:b w:val="0"/>
          <w:bCs w:val="0"/>
          <w:sz w:val="22"/>
          <w:szCs w:val="22"/>
          <w:rtl w:val="0"/>
          <w:lang w:val="sv-SE"/>
        </w:rPr>
        <w:t>Meddelanden r</w:t>
      </w:r>
      <w:r>
        <w:rPr>
          <w:rStyle w:val="Ingen"/>
          <w:b w:val="0"/>
          <w:bCs w:val="0"/>
          <w:sz w:val="22"/>
          <w:szCs w:val="22"/>
          <w:rtl w:val="0"/>
          <w:lang w:val="sv-SE"/>
        </w:rPr>
        <w:t>ö</w:t>
      </w:r>
      <w:r>
        <w:rPr>
          <w:rStyle w:val="Ingen"/>
          <w:b w:val="0"/>
          <w:bCs w:val="0"/>
          <w:sz w:val="22"/>
          <w:szCs w:val="22"/>
          <w:rtl w:val="0"/>
          <w:lang w:val="sv-SE"/>
        </w:rPr>
        <w:t>rande Teckningsoptionerna ska tillst</w:t>
      </w:r>
      <w:r>
        <w:rPr>
          <w:rStyle w:val="Ingen"/>
          <w:b w:val="0"/>
          <w:bCs w:val="0"/>
          <w:sz w:val="22"/>
          <w:szCs w:val="22"/>
          <w:rtl w:val="0"/>
          <w:lang w:val="sv-SE"/>
        </w:rPr>
        <w:t>ä</w:t>
      </w:r>
      <w:r>
        <w:rPr>
          <w:rStyle w:val="Ingen"/>
          <w:b w:val="0"/>
          <w:bCs w:val="0"/>
          <w:sz w:val="22"/>
          <w:szCs w:val="22"/>
          <w:rtl w:val="0"/>
          <w:lang w:val="sv-SE"/>
        </w:rPr>
        <w:t>llas varje Optionshavare som skriftligen meddelat sin postadress till Bolaget.</w:t>
      </w:r>
    </w:p>
    <w:p>
      <w:pPr>
        <w:pStyle w:val="B&amp;B Body Text Indent 1"/>
        <w:spacing w:after="0"/>
        <w:rPr>
          <w:rStyle w:val="Ingen"/>
          <w:rFonts w:ascii="Times New Roman" w:cs="Times New Roman" w:hAnsi="Times New Roman" w:eastAsia="Times New Roman"/>
          <w:b w:val="1"/>
          <w:bCs w:val="1"/>
          <w:i w:val="1"/>
          <w:iCs w:val="1"/>
          <w:sz w:val="22"/>
          <w:szCs w:val="22"/>
          <w:lang w:val="sv-SE"/>
        </w:rPr>
      </w:pPr>
    </w:p>
    <w:p>
      <w:pPr>
        <w:pStyle w:val="Text"/>
        <w:numPr>
          <w:ilvl w:val="1"/>
          <w:numId w:val="4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Ingen"/>
          <w:b w:val="0"/>
          <w:bCs w:val="0"/>
          <w:sz w:val="22"/>
          <w:szCs w:val="22"/>
          <w:rtl w:val="0"/>
          <w:lang w:val="sv-SE"/>
        </w:rPr>
        <w:t>F</w:t>
      </w:r>
      <w:r>
        <w:rPr>
          <w:rStyle w:val="Ingen"/>
          <w:b w:val="0"/>
          <w:bCs w:val="0"/>
          <w:sz w:val="22"/>
          <w:szCs w:val="22"/>
          <w:rtl w:val="0"/>
          <w:lang w:val="sv-SE"/>
        </w:rPr>
        <w:t>ö</w:t>
      </w:r>
      <w:r>
        <w:rPr>
          <w:rStyle w:val="Ingen"/>
          <w:b w:val="0"/>
          <w:bCs w:val="0"/>
          <w:sz w:val="22"/>
          <w:szCs w:val="22"/>
          <w:rtl w:val="0"/>
          <w:lang w:val="sv-SE"/>
        </w:rPr>
        <w:t xml:space="preserve">r det fall Teckningsoptionerna </w:t>
      </w:r>
      <w:r>
        <w:rPr>
          <w:rStyle w:val="Ingen"/>
          <w:b w:val="0"/>
          <w:bCs w:val="0"/>
          <w:sz w:val="22"/>
          <w:szCs w:val="22"/>
          <w:rtl w:val="0"/>
          <w:lang w:val="sv-SE"/>
        </w:rPr>
        <w:t>ä</w:t>
      </w:r>
      <w:r>
        <w:rPr>
          <w:rStyle w:val="Ingen"/>
          <w:b w:val="0"/>
          <w:bCs w:val="0"/>
          <w:sz w:val="22"/>
          <w:szCs w:val="22"/>
          <w:rtl w:val="0"/>
          <w:lang w:val="sv-SE"/>
        </w:rPr>
        <w:t>r registrerade av Euroclear i ett avst</w:t>
      </w:r>
      <w:r>
        <w:rPr>
          <w:rStyle w:val="Ingen"/>
          <w:b w:val="0"/>
          <w:bCs w:val="0"/>
          <w:sz w:val="22"/>
          <w:szCs w:val="22"/>
          <w:rtl w:val="0"/>
          <w:lang w:val="sv-SE"/>
        </w:rPr>
        <w:t>ä</w:t>
      </w:r>
      <w:r>
        <w:rPr>
          <w:rStyle w:val="Ingen"/>
          <w:b w:val="0"/>
          <w:bCs w:val="0"/>
          <w:sz w:val="22"/>
          <w:szCs w:val="22"/>
          <w:rtl w:val="0"/>
          <w:lang w:val="sv-SE"/>
        </w:rPr>
        <w:t>mningsregister ska meddelande r</w:t>
      </w:r>
      <w:r>
        <w:rPr>
          <w:rStyle w:val="Ingen"/>
          <w:b w:val="0"/>
          <w:bCs w:val="0"/>
          <w:sz w:val="22"/>
          <w:szCs w:val="22"/>
          <w:rtl w:val="0"/>
          <w:lang w:val="sv-SE"/>
        </w:rPr>
        <w:t>ö</w:t>
      </w:r>
      <w:r>
        <w:rPr>
          <w:rStyle w:val="Ingen"/>
          <w:b w:val="0"/>
          <w:bCs w:val="0"/>
          <w:sz w:val="22"/>
          <w:szCs w:val="22"/>
          <w:rtl w:val="0"/>
          <w:lang w:val="sv-SE"/>
        </w:rPr>
        <w:t>rande Teckningsoptionerna, ist</w:t>
      </w:r>
      <w:r>
        <w:rPr>
          <w:rStyle w:val="Ingen"/>
          <w:b w:val="0"/>
          <w:bCs w:val="0"/>
          <w:sz w:val="22"/>
          <w:szCs w:val="22"/>
          <w:rtl w:val="0"/>
          <w:lang w:val="sv-SE"/>
        </w:rPr>
        <w:t>ä</w:t>
      </w:r>
      <w:r>
        <w:rPr>
          <w:rStyle w:val="Ingen"/>
          <w:b w:val="0"/>
          <w:bCs w:val="0"/>
          <w:sz w:val="22"/>
          <w:szCs w:val="22"/>
          <w:rtl w:val="0"/>
          <w:lang w:val="sv-SE"/>
        </w:rPr>
        <w:t>llet f</w:t>
      </w:r>
      <w:r>
        <w:rPr>
          <w:rStyle w:val="Ingen"/>
          <w:b w:val="0"/>
          <w:bCs w:val="0"/>
          <w:sz w:val="22"/>
          <w:szCs w:val="22"/>
          <w:rtl w:val="0"/>
          <w:lang w:val="sv-SE"/>
        </w:rPr>
        <w:t>ö</w:t>
      </w:r>
      <w:r>
        <w:rPr>
          <w:rStyle w:val="Ingen"/>
          <w:b w:val="0"/>
          <w:bCs w:val="0"/>
          <w:sz w:val="22"/>
          <w:szCs w:val="22"/>
          <w:rtl w:val="0"/>
          <w:lang w:val="sv-SE"/>
        </w:rPr>
        <w:t xml:space="preserve">r vad som stadgas i punkt </w:t>
      </w:r>
      <w:r>
        <w:rPr>
          <w:rStyle w:val="Hyperlink.6"/>
          <w:b w:val="0"/>
          <w:bCs w:val="0"/>
          <w:sz w:val="22"/>
          <w:szCs w:val="22"/>
        </w:rPr>
        <w:fldChar w:fldCharType="begin" w:fldLock="0"/>
      </w:r>
      <w:r>
        <w:rPr>
          <w:rStyle w:val="Hyperlink.6"/>
          <w:b w:val="0"/>
          <w:bCs w:val="0"/>
          <w:sz w:val="22"/>
          <w:szCs w:val="22"/>
        </w:rPr>
        <w:instrText xml:space="preserve"> HYPERLINK \l "bookmark55" </w:instrText>
      </w:r>
      <w:r>
        <w:rPr>
          <w:rStyle w:val="Hyperlink.6"/>
          <w:b w:val="0"/>
          <w:bCs w:val="0"/>
          <w:sz w:val="22"/>
          <w:szCs w:val="22"/>
        </w:rPr>
        <w:fldChar w:fldCharType="separate" w:fldLock="0"/>
      </w:r>
      <w:r>
        <w:rPr>
          <w:rStyle w:val="Hyperlink.6"/>
          <w:b w:val="0"/>
          <w:bCs w:val="0"/>
          <w:sz w:val="22"/>
          <w:szCs w:val="22"/>
          <w:rtl w:val="0"/>
          <w:lang w:val="sv-SE"/>
        </w:rPr>
        <w:t>11.1</w:t>
      </w:r>
      <w:r>
        <w:rPr>
          <w:b w:val="1"/>
          <w:bCs w:val="1"/>
          <w:sz w:val="22"/>
          <w:szCs w:val="22"/>
        </w:rPr>
        <w:fldChar w:fldCharType="end" w:fldLock="0"/>
      </w:r>
      <w:r>
        <w:rPr>
          <w:rStyle w:val="Hyperlink.6"/>
          <w:b w:val="0"/>
          <w:bCs w:val="0"/>
          <w:sz w:val="22"/>
          <w:szCs w:val="22"/>
          <w:rtl w:val="0"/>
          <w:lang w:val="sv-SE"/>
        </w:rPr>
        <w:t xml:space="preserve"> ovan tillst</w:t>
      </w:r>
      <w:r>
        <w:rPr>
          <w:rStyle w:val="Hyperlink.6"/>
          <w:b w:val="0"/>
          <w:bCs w:val="0"/>
          <w:sz w:val="22"/>
          <w:szCs w:val="22"/>
          <w:rtl w:val="0"/>
          <w:lang w:val="sv-SE"/>
        </w:rPr>
        <w:t>ä</w:t>
      </w:r>
      <w:r>
        <w:rPr>
          <w:rStyle w:val="Hyperlink.6"/>
          <w:b w:val="0"/>
          <w:bCs w:val="0"/>
          <w:sz w:val="22"/>
          <w:szCs w:val="22"/>
          <w:rtl w:val="0"/>
          <w:lang w:val="sv-SE"/>
        </w:rPr>
        <w:t>llas varje registrerad Optionsinnehavare och annan r</w:t>
      </w:r>
      <w:r>
        <w:rPr>
          <w:rStyle w:val="Hyperlink.6"/>
          <w:b w:val="0"/>
          <w:bCs w:val="0"/>
          <w:sz w:val="22"/>
          <w:szCs w:val="22"/>
          <w:rtl w:val="0"/>
          <w:lang w:val="sv-SE"/>
        </w:rPr>
        <w:t>ä</w:t>
      </w:r>
      <w:r>
        <w:rPr>
          <w:rStyle w:val="Hyperlink.6"/>
          <w:b w:val="0"/>
          <w:bCs w:val="0"/>
          <w:sz w:val="22"/>
          <w:szCs w:val="22"/>
          <w:rtl w:val="0"/>
          <w:lang w:val="sv-SE"/>
        </w:rPr>
        <w:t xml:space="preserve">ttighetshavare som </w:t>
      </w:r>
      <w:r>
        <w:rPr>
          <w:rStyle w:val="Hyperlink.6"/>
          <w:b w:val="0"/>
          <w:bCs w:val="0"/>
          <w:sz w:val="22"/>
          <w:szCs w:val="22"/>
          <w:rtl w:val="0"/>
          <w:lang w:val="sv-SE"/>
        </w:rPr>
        <w:t>ä</w:t>
      </w:r>
      <w:r>
        <w:rPr>
          <w:rStyle w:val="Hyperlink.6"/>
          <w:b w:val="0"/>
          <w:bCs w:val="0"/>
          <w:sz w:val="22"/>
          <w:szCs w:val="22"/>
          <w:rtl w:val="0"/>
          <w:lang w:val="sv-SE"/>
        </w:rPr>
        <w:t>r antecknad p</w:t>
      </w:r>
      <w:r>
        <w:rPr>
          <w:rStyle w:val="Hyperlink.6"/>
          <w:b w:val="0"/>
          <w:bCs w:val="0"/>
          <w:sz w:val="22"/>
          <w:szCs w:val="22"/>
          <w:rtl w:val="0"/>
          <w:lang w:val="sv-SE"/>
        </w:rPr>
        <w:t xml:space="preserve">å </w:t>
      </w:r>
      <w:r>
        <w:rPr>
          <w:rStyle w:val="Hyperlink.6"/>
          <w:b w:val="0"/>
          <w:bCs w:val="0"/>
          <w:sz w:val="22"/>
          <w:szCs w:val="22"/>
          <w:rtl w:val="0"/>
          <w:lang w:val="sv-SE"/>
        </w:rPr>
        <w:t>konto i Bolagets avst</w:t>
      </w:r>
      <w:r>
        <w:rPr>
          <w:rStyle w:val="Hyperlink.6"/>
          <w:b w:val="0"/>
          <w:bCs w:val="0"/>
          <w:sz w:val="22"/>
          <w:szCs w:val="22"/>
          <w:rtl w:val="0"/>
          <w:lang w:val="sv-SE"/>
        </w:rPr>
        <w:t>ä</w:t>
      </w:r>
      <w:r>
        <w:rPr>
          <w:rStyle w:val="Hyperlink.6"/>
          <w:b w:val="0"/>
          <w:bCs w:val="0"/>
          <w:sz w:val="22"/>
          <w:szCs w:val="22"/>
          <w:rtl w:val="0"/>
          <w:lang w:val="sv-SE"/>
        </w:rPr>
        <w:t>mningsregister.</w:t>
      </w:r>
    </w:p>
    <w:p>
      <w:pPr>
        <w:pStyle w:val="Text"/>
        <w:spacing w:after="0"/>
        <w:ind w:left="720" w:firstLine="0"/>
        <w:jc w:val="both"/>
        <w:rPr>
          <w:rStyle w:val="Ingen"/>
          <w:b w:val="1"/>
          <w:bCs w:val="1"/>
          <w:sz w:val="22"/>
          <w:szCs w:val="22"/>
        </w:rPr>
      </w:pPr>
    </w:p>
    <w:p>
      <w:pPr>
        <w:pStyle w:val="Text"/>
        <w:numPr>
          <w:ilvl w:val="1"/>
          <w:numId w:val="4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6"/>
          <w:b w:val="0"/>
          <w:bCs w:val="0"/>
          <w:sz w:val="22"/>
          <w:szCs w:val="22"/>
          <w:rtl w:val="0"/>
          <w:lang w:val="sv-SE"/>
        </w:rPr>
        <w:t>Meddelanden ska, i f</w:t>
      </w:r>
      <w:r>
        <w:rPr>
          <w:rStyle w:val="Hyperlink.6"/>
          <w:b w:val="0"/>
          <w:bCs w:val="0"/>
          <w:sz w:val="22"/>
          <w:szCs w:val="22"/>
          <w:rtl w:val="0"/>
          <w:lang w:val="sv-SE"/>
        </w:rPr>
        <w:t>ö</w:t>
      </w:r>
      <w:r>
        <w:rPr>
          <w:rStyle w:val="Hyperlink.6"/>
          <w:b w:val="0"/>
          <w:bCs w:val="0"/>
          <w:sz w:val="22"/>
          <w:szCs w:val="22"/>
          <w:rtl w:val="0"/>
          <w:lang w:val="sv-SE"/>
        </w:rPr>
        <w:t xml:space="preserve">rekommande fall, </w:t>
      </w:r>
      <w:r>
        <w:rPr>
          <w:rStyle w:val="Hyperlink.6"/>
          <w:b w:val="0"/>
          <w:bCs w:val="0"/>
          <w:sz w:val="22"/>
          <w:szCs w:val="22"/>
          <w:rtl w:val="0"/>
          <w:lang w:val="sv-SE"/>
        </w:rPr>
        <w:t>ä</w:t>
      </w:r>
      <w:r>
        <w:rPr>
          <w:rStyle w:val="Hyperlink.6"/>
          <w:b w:val="0"/>
          <w:bCs w:val="0"/>
          <w:sz w:val="22"/>
          <w:szCs w:val="22"/>
          <w:rtl w:val="0"/>
          <w:lang w:val="sv-SE"/>
        </w:rPr>
        <w:t>ven l</w:t>
      </w:r>
      <w:r>
        <w:rPr>
          <w:rStyle w:val="Hyperlink.6"/>
          <w:b w:val="0"/>
          <w:bCs w:val="0"/>
          <w:sz w:val="22"/>
          <w:szCs w:val="22"/>
          <w:rtl w:val="0"/>
          <w:lang w:val="sv-SE"/>
        </w:rPr>
        <w:t>ä</w:t>
      </w:r>
      <w:r>
        <w:rPr>
          <w:rStyle w:val="Hyperlink.6"/>
          <w:b w:val="0"/>
          <w:bCs w:val="0"/>
          <w:sz w:val="22"/>
          <w:szCs w:val="22"/>
          <w:rtl w:val="0"/>
          <w:lang w:val="sv-SE"/>
        </w:rPr>
        <w:t>mnas till marknadsplatsen och offentligg</w:t>
      </w:r>
      <w:r>
        <w:rPr>
          <w:rStyle w:val="Hyperlink.6"/>
          <w:b w:val="0"/>
          <w:bCs w:val="0"/>
          <w:sz w:val="22"/>
          <w:szCs w:val="22"/>
          <w:rtl w:val="0"/>
          <w:lang w:val="sv-SE"/>
        </w:rPr>
        <w:t>ö</w:t>
      </w:r>
      <w:r>
        <w:rPr>
          <w:rStyle w:val="Hyperlink.6"/>
          <w:b w:val="0"/>
          <w:bCs w:val="0"/>
          <w:sz w:val="22"/>
          <w:szCs w:val="22"/>
          <w:rtl w:val="0"/>
          <w:lang w:val="sv-SE"/>
        </w:rPr>
        <w:t>ras enligt marknadsplatsens regler.</w:t>
      </w:r>
    </w:p>
    <w:p>
      <w:pPr>
        <w:pStyle w:val="B&amp;B Body Text Indent 1"/>
        <w:spacing w:after="0"/>
        <w:rPr>
          <w:rStyle w:val="Ingen"/>
          <w:rFonts w:ascii="Times New Roman" w:cs="Times New Roman" w:hAnsi="Times New Roman" w:eastAsia="Times New Roman"/>
          <w:b w:val="1"/>
          <w:bCs w:val="1"/>
          <w:i w:val="1"/>
          <w:iCs w:val="1"/>
          <w:sz w:val="22"/>
          <w:szCs w:val="22"/>
          <w:lang w:val="sv-SE"/>
        </w:rPr>
      </w:pPr>
    </w:p>
    <w:p>
      <w:pPr>
        <w:pStyle w:val="Text"/>
        <w:keepNext w:val="1"/>
        <w:numPr>
          <w:ilvl w:val="0"/>
          <w:numId w:val="4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en-US"/>
        </w:rPr>
      </w:pPr>
      <w:r>
        <w:rPr>
          <w:rStyle w:val="Ingen"/>
          <w:b w:val="1"/>
          <w:bCs w:val="1"/>
          <w:sz w:val="22"/>
          <w:szCs w:val="22"/>
          <w:rtl w:val="0"/>
          <w:lang w:val="en-US"/>
        </w:rPr>
        <w:t>Ä</w:t>
      </w:r>
      <w:r>
        <w:rPr>
          <w:rStyle w:val="Ingen"/>
          <w:b w:val="1"/>
          <w:bCs w:val="1"/>
          <w:sz w:val="22"/>
          <w:szCs w:val="22"/>
          <w:rtl w:val="0"/>
          <w:lang w:val="en-US"/>
        </w:rPr>
        <w:t>ndring av villkoren</w:t>
      </w:r>
    </w:p>
    <w:p>
      <w:pPr>
        <w:pStyle w:val="B&amp;B Body Text Indent 1"/>
        <w:spacing w:after="0"/>
        <w:rPr>
          <w:rStyle w:val="Hyperlink.5"/>
          <w:rFonts w:ascii="Times New Roman" w:cs="Times New Roman" w:hAnsi="Times New Roman" w:eastAsia="Times New Roman"/>
          <w:sz w:val="22"/>
          <w:szCs w:val="22"/>
          <w:lang w:val="sv-SE"/>
        </w:rPr>
      </w:pP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Styrelsen eller, i f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rekommande fall, bolagsst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 xml:space="preserve">mman 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ger r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 xml:space="preserve">tt att besluta om 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ndring av dessa villkor i den m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n lagstiftning, domstolsavg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rande eller myndighetsbeslut s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 xml:space="preserve">å 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kr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 xml:space="preserve">ver eller om det i 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 xml:space="preserve">vrigt 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 xml:space="preserve">– 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enligt Bolagets bed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 xml:space="preserve">mning 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 xml:space="preserve">– 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av praktiska sk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 xml:space="preserve">l 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 xml:space="preserve">r 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ndam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lsenligt eller n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dv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ndigt och Optionshavarnas r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ttigheter inte i n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got v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sentligt avseende f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rs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mras.</w:t>
      </w:r>
    </w:p>
    <w:p>
      <w:pPr>
        <w:pStyle w:val="B&amp;B Body Text Indent 1"/>
        <w:spacing w:after="0"/>
        <w:rPr>
          <w:rStyle w:val="Ingen"/>
          <w:rFonts w:ascii="Times New Roman" w:cs="Times New Roman" w:hAnsi="Times New Roman" w:eastAsia="Times New Roman"/>
          <w:sz w:val="22"/>
          <w:szCs w:val="22"/>
          <w:lang w:val="sv-SE"/>
        </w:rPr>
      </w:pPr>
    </w:p>
    <w:p>
      <w:pPr>
        <w:pStyle w:val="Text"/>
        <w:numPr>
          <w:ilvl w:val="0"/>
          <w:numId w:val="4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Sekretess/</w:t>
      </w:r>
      <w:r>
        <w:rPr>
          <w:rStyle w:val="Ingen"/>
          <w:b w:val="1"/>
          <w:bCs w:val="1"/>
          <w:i w:val="1"/>
          <w:iCs w:val="1"/>
          <w:sz w:val="22"/>
          <w:szCs w:val="22"/>
          <w:rtl w:val="0"/>
          <w:lang w:val="sv-SE"/>
        </w:rPr>
        <w:t>Confidentiality</w:t>
      </w:r>
    </w:p>
    <w:p>
      <w:pPr>
        <w:pStyle w:val="B&amp;B Body Text Indent 1"/>
        <w:spacing w:after="0"/>
        <w:rPr>
          <w:rStyle w:val="Hyperlink.5"/>
          <w:rFonts w:ascii="Times New Roman" w:cs="Times New Roman" w:hAnsi="Times New Roman" w:eastAsia="Times New Roman"/>
          <w:sz w:val="22"/>
          <w:szCs w:val="22"/>
          <w:lang w:val="sv-SE"/>
        </w:rPr>
      </w:pP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Bolaget, Banken eller Euroclear f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r ej obeh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rigen till tredje man l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 xml:space="preserve">mna ut uppgift om Optionsinnehavare. Bolaget 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ger r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tt att f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 xml:space="preserve">å 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ut f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ljande uppgifter fr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n Euroclear om Optionshavares konto i Bolagets avst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mningsregister: (i) Onshavares namn, personnummer eller annat identifikationsnummer samt postadress och (ii) antal Teckningsoptioner.</w:t>
      </w:r>
    </w:p>
    <w:p>
      <w:pPr>
        <w:pStyle w:val="B&amp;B Body Text Indent 1"/>
        <w:spacing w:after="0"/>
        <w:rPr>
          <w:rStyle w:val="Ingen"/>
          <w:rFonts w:ascii="Times New Roman" w:cs="Times New Roman" w:hAnsi="Times New Roman" w:eastAsia="Times New Roman"/>
          <w:sz w:val="22"/>
          <w:szCs w:val="22"/>
          <w:lang w:val="sv-SE"/>
        </w:rPr>
      </w:pPr>
    </w:p>
    <w:p>
      <w:pPr>
        <w:pStyle w:val="Text"/>
        <w:numPr>
          <w:ilvl w:val="0"/>
          <w:numId w:val="4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Begr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nsning av Bolagets, Bankens och Euroclears ansvar</w:t>
      </w:r>
    </w:p>
    <w:p>
      <w:pPr>
        <w:pStyle w:val="Text"/>
        <w:numPr>
          <w:ilvl w:val="1"/>
          <w:numId w:val="4"/>
        </w:numPr>
        <w:bidi w:val="0"/>
        <w:spacing w:after="0"/>
        <w:ind w:right="0"/>
        <w:jc w:val="both"/>
        <w:rPr>
          <w:sz w:val="22"/>
          <w:szCs w:val="22"/>
          <w:rtl w:val="0"/>
          <w:lang w:val="sv-SE"/>
        </w:rPr>
      </w:pPr>
      <w:r>
        <w:rPr>
          <w:rStyle w:val="Hyperlink.0"/>
          <w:sz w:val="22"/>
          <w:szCs w:val="22"/>
          <w:rtl w:val="0"/>
          <w:lang w:val="sv-SE"/>
        </w:rPr>
        <w:t>I fr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>ga om de p</w:t>
      </w:r>
      <w:r>
        <w:rPr>
          <w:rStyle w:val="Hyperlink.0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sz w:val="22"/>
          <w:szCs w:val="22"/>
          <w:rtl w:val="0"/>
          <w:lang w:val="sv-SE"/>
        </w:rPr>
        <w:t xml:space="preserve">Bolaget, Banken och Euroclear ankommande 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>tg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rderna g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 xml:space="preserve">ller </w:t>
      </w:r>
      <w:r>
        <w:rPr>
          <w:rStyle w:val="Hyperlink.0"/>
          <w:sz w:val="22"/>
          <w:szCs w:val="22"/>
          <w:rtl w:val="0"/>
          <w:lang w:val="sv-SE"/>
        </w:rPr>
        <w:t xml:space="preserve">– </w:t>
      </w:r>
      <w:r>
        <w:rPr>
          <w:rStyle w:val="Hyperlink.0"/>
          <w:sz w:val="22"/>
          <w:szCs w:val="22"/>
          <w:rtl w:val="0"/>
          <w:lang w:val="sv-SE"/>
        </w:rPr>
        <w:t>betr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ffande Euroclear med betraktande av best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mmelserna i lagen om v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rdepapperscentraler och kontof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 xml:space="preserve">ring av finansiella instrument </w:t>
      </w:r>
      <w:r>
        <w:rPr>
          <w:rStyle w:val="Hyperlink.0"/>
          <w:sz w:val="22"/>
          <w:szCs w:val="22"/>
          <w:rtl w:val="0"/>
          <w:lang w:val="sv-SE"/>
        </w:rPr>
        <w:t xml:space="preserve">– </w:t>
      </w:r>
      <w:r>
        <w:rPr>
          <w:rStyle w:val="Hyperlink.0"/>
          <w:sz w:val="22"/>
          <w:szCs w:val="22"/>
          <w:rtl w:val="0"/>
          <w:lang w:val="sv-SE"/>
        </w:rPr>
        <w:t>att ansvarighet inte kan g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ras g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llande 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 skada som beror p</w:t>
      </w:r>
      <w:r>
        <w:rPr>
          <w:rStyle w:val="Hyperlink.0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sz w:val="22"/>
          <w:szCs w:val="22"/>
          <w:rtl w:val="0"/>
          <w:lang w:val="sv-SE"/>
        </w:rPr>
        <w:t>svenskt eller utl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ndskt lagbud, svensk eller utl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 xml:space="preserve">ndsk myndighets 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>tg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rd, krigsh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ndelse, strejk, blockad, bojkott, lockout eller annan liknande omst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ndighet. 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rbeh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>llet i fr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>ga om strejk, blockad, bojkott och lockout g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 xml:space="preserve">ller 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ven om Bolaget, Banken eller Euroclear sj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 xml:space="preserve">lv vidtar eller 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r 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rem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>l 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 s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>dan konflikt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>tg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rd.</w:t>
      </w:r>
    </w:p>
    <w:p>
      <w:pPr>
        <w:pStyle w:val="Text"/>
        <w:spacing w:after="0"/>
        <w:ind w:left="720" w:firstLine="0"/>
        <w:jc w:val="both"/>
        <w:rPr>
          <w:rStyle w:val="Hyperlink.0"/>
          <w:sz w:val="22"/>
          <w:szCs w:val="22"/>
        </w:rPr>
      </w:pPr>
    </w:p>
    <w:p>
      <w:pPr>
        <w:pStyle w:val="Text"/>
        <w:numPr>
          <w:ilvl w:val="1"/>
          <w:numId w:val="4"/>
        </w:numPr>
        <w:bidi w:val="0"/>
        <w:spacing w:after="0"/>
        <w:ind w:right="0"/>
        <w:jc w:val="both"/>
        <w:rPr>
          <w:sz w:val="22"/>
          <w:szCs w:val="22"/>
          <w:rtl w:val="0"/>
          <w:lang w:val="sv-SE"/>
        </w:rPr>
      </w:pPr>
      <w:r>
        <w:rPr>
          <w:rStyle w:val="Hyperlink.0"/>
          <w:sz w:val="22"/>
          <w:szCs w:val="22"/>
          <w:rtl w:val="0"/>
          <w:lang w:val="sv-SE"/>
        </w:rPr>
        <w:t xml:space="preserve">Bolaget, Banken eller Euroclear 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r inte heller skyldig att i andra fall ers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 xml:space="preserve">tta skada som uppkommer om Bolaget, Banken eller Euroclear varit normalt aktsam. Bolaget, Banken och Euroclear 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r i intet fall ansvarig 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 indirekt skada. H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rvid uppm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rksammas Optionshavare p</w:t>
      </w:r>
      <w:r>
        <w:rPr>
          <w:rStyle w:val="Hyperlink.0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sz w:val="22"/>
          <w:szCs w:val="22"/>
          <w:rtl w:val="0"/>
          <w:lang w:val="sv-SE"/>
        </w:rPr>
        <w:t>att denne ansvarar 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 att handlingar som Bolaget tillst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 xml:space="preserve">llts 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r riktiga och beh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rigen undertecknade samt att Bolaget underr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 xml:space="preserve">ttas om 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ndringar som sker betr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ffande l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mnade uppgifter.</w:t>
      </w:r>
    </w:p>
    <w:p>
      <w:pPr>
        <w:pStyle w:val="Text"/>
        <w:spacing w:after="0"/>
        <w:ind w:left="720" w:firstLine="0"/>
        <w:jc w:val="both"/>
        <w:rPr>
          <w:rStyle w:val="Hyperlink.0"/>
          <w:sz w:val="22"/>
          <w:szCs w:val="22"/>
        </w:rPr>
      </w:pPr>
    </w:p>
    <w:p>
      <w:pPr>
        <w:pStyle w:val="Text"/>
        <w:numPr>
          <w:ilvl w:val="1"/>
          <w:numId w:val="4"/>
        </w:numPr>
        <w:bidi w:val="0"/>
        <w:spacing w:after="0"/>
        <w:ind w:right="0"/>
        <w:jc w:val="both"/>
        <w:rPr>
          <w:sz w:val="22"/>
          <w:szCs w:val="22"/>
          <w:rtl w:val="0"/>
          <w:lang w:val="sv-SE"/>
        </w:rPr>
      </w:pPr>
      <w:r>
        <w:rPr>
          <w:rStyle w:val="Hyperlink.0"/>
          <w:sz w:val="22"/>
          <w:szCs w:val="22"/>
          <w:rtl w:val="0"/>
          <w:lang w:val="sv-SE"/>
        </w:rPr>
        <w:t>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religger hinder 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 Bolaget, Banken eller Euroclear att verkst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 xml:space="preserve">lla betalning eller vidta annan 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>tg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rd p</w:t>
      </w:r>
      <w:r>
        <w:rPr>
          <w:rStyle w:val="Hyperlink.0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sz w:val="22"/>
          <w:szCs w:val="22"/>
          <w:rtl w:val="0"/>
          <w:lang w:val="sv-SE"/>
        </w:rPr>
        <w:t>grund av omst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ndighet som anges i 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rsta stycket, f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 xml:space="preserve">r 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>tg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rden uppskjutas till dess hindret har upph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rt. Om Bolaget till 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ljd av en s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>dan omst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 xml:space="preserve">ndighet 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r f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rhindrat att verkst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lla eller ta emot betalning ska Bolaget respektive Optionshavaren inte vara skyldig att erl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gga dr</w:t>
      </w:r>
      <w:r>
        <w:rPr>
          <w:rStyle w:val="Hyperlink.0"/>
          <w:sz w:val="22"/>
          <w:szCs w:val="22"/>
          <w:rtl w:val="0"/>
          <w:lang w:val="sv-SE"/>
        </w:rPr>
        <w:t>ö</w:t>
      </w:r>
      <w:r>
        <w:rPr>
          <w:rStyle w:val="Hyperlink.0"/>
          <w:sz w:val="22"/>
          <w:szCs w:val="22"/>
          <w:rtl w:val="0"/>
          <w:lang w:val="sv-SE"/>
        </w:rPr>
        <w:t>jsm</w:t>
      </w:r>
      <w:r>
        <w:rPr>
          <w:rStyle w:val="Hyperlink.0"/>
          <w:sz w:val="22"/>
          <w:szCs w:val="22"/>
          <w:rtl w:val="0"/>
          <w:lang w:val="sv-SE"/>
        </w:rPr>
        <w:t>å</w:t>
      </w:r>
      <w:r>
        <w:rPr>
          <w:rStyle w:val="Hyperlink.0"/>
          <w:sz w:val="22"/>
          <w:szCs w:val="22"/>
          <w:rtl w:val="0"/>
          <w:lang w:val="sv-SE"/>
        </w:rPr>
        <w:t>lsr</w:t>
      </w:r>
      <w:r>
        <w:rPr>
          <w:rStyle w:val="Hyperlink.0"/>
          <w:sz w:val="22"/>
          <w:szCs w:val="22"/>
          <w:rtl w:val="0"/>
          <w:lang w:val="sv-SE"/>
        </w:rPr>
        <w:t>ä</w:t>
      </w:r>
      <w:r>
        <w:rPr>
          <w:rStyle w:val="Hyperlink.0"/>
          <w:sz w:val="22"/>
          <w:szCs w:val="22"/>
          <w:rtl w:val="0"/>
          <w:lang w:val="sv-SE"/>
        </w:rPr>
        <w:t>nta.</w:t>
      </w:r>
    </w:p>
    <w:p>
      <w:pPr>
        <w:pStyle w:val="Text"/>
        <w:spacing w:after="0"/>
        <w:ind w:left="720" w:firstLine="0"/>
        <w:jc w:val="both"/>
        <w:rPr>
          <w:rStyle w:val="Hyperlink.0"/>
          <w:sz w:val="22"/>
          <w:szCs w:val="22"/>
        </w:rPr>
      </w:pPr>
    </w:p>
    <w:p>
      <w:pPr>
        <w:pStyle w:val="Text"/>
        <w:numPr>
          <w:ilvl w:val="0"/>
          <w:numId w:val="4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en-US"/>
        </w:rPr>
      </w:pPr>
      <w:r>
        <w:rPr>
          <w:rStyle w:val="Ingen"/>
          <w:b w:val="1"/>
          <w:bCs w:val="1"/>
          <w:sz w:val="22"/>
          <w:szCs w:val="22"/>
          <w:rtl w:val="0"/>
          <w:lang w:val="en-US"/>
        </w:rPr>
        <w:t>Till</w:t>
      </w:r>
      <w:r>
        <w:rPr>
          <w:rStyle w:val="Ingen"/>
          <w:b w:val="1"/>
          <w:bCs w:val="1"/>
          <w:sz w:val="22"/>
          <w:szCs w:val="22"/>
          <w:rtl w:val="0"/>
          <w:lang w:val="en-US"/>
        </w:rPr>
        <w:t>ä</w:t>
      </w:r>
      <w:r>
        <w:rPr>
          <w:rStyle w:val="Ingen"/>
          <w:b w:val="1"/>
          <w:bCs w:val="1"/>
          <w:sz w:val="22"/>
          <w:szCs w:val="22"/>
          <w:rtl w:val="0"/>
          <w:lang w:val="en-US"/>
        </w:rPr>
        <w:t>mplig lag och forum</w:t>
      </w:r>
    </w:p>
    <w:p>
      <w:pPr>
        <w:pStyle w:val="B&amp;B Body Text Indent 1"/>
        <w:spacing w:after="0"/>
        <w:rPr>
          <w:rStyle w:val="Hyperlink.5"/>
          <w:rFonts w:ascii="Times New Roman" w:cs="Times New Roman" w:hAnsi="Times New Roman" w:eastAsia="Times New Roman"/>
          <w:sz w:val="22"/>
          <w:szCs w:val="22"/>
          <w:lang w:val="sv-SE"/>
        </w:rPr>
      </w:pP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Dessa villkor och alla r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ttsliga fr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gor med anknytning till Teckningsoptionerna ska avg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ras och tolkas enligt svensk r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tt.</w:t>
      </w:r>
    </w:p>
    <w:p>
      <w:pPr>
        <w:pStyle w:val="B&amp;B Body Text Indent 1"/>
        <w:spacing w:after="0"/>
        <w:rPr>
          <w:rStyle w:val="Ingen"/>
          <w:rFonts w:ascii="Times New Roman" w:cs="Times New Roman" w:hAnsi="Times New Roman" w:eastAsia="Times New Roman"/>
          <w:sz w:val="22"/>
          <w:szCs w:val="22"/>
          <w:lang w:val="sv-SE"/>
        </w:rPr>
      </w:pPr>
    </w:p>
    <w:p>
      <w:pPr>
        <w:pStyle w:val="B&amp;B Body Text Indent 1"/>
        <w:spacing w:after="0"/>
        <w:rPr>
          <w:rStyle w:val="Hyperlink.5"/>
          <w:rFonts w:ascii="Times New Roman" w:cs="Times New Roman" w:hAnsi="Times New Roman" w:eastAsia="Times New Roman"/>
          <w:sz w:val="22"/>
          <w:szCs w:val="22"/>
          <w:lang w:val="sv-SE"/>
        </w:rPr>
      </w:pP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Tvist i anledning av dessa villkor ska slutligt avg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 xml:space="preserve">ras genom skiljedom administrerad vid Stockholms Handelskammares Skiljedomsinstitut. </w:t>
      </w:r>
    </w:p>
    <w:p>
      <w:pPr>
        <w:pStyle w:val="B&amp;B Body Text Indent 1"/>
        <w:spacing w:after="0"/>
        <w:rPr>
          <w:rStyle w:val="Ingen"/>
          <w:rFonts w:ascii="Times New Roman" w:cs="Times New Roman" w:hAnsi="Times New Roman" w:eastAsia="Times New Roman"/>
          <w:sz w:val="22"/>
          <w:szCs w:val="22"/>
          <w:lang w:val="sv-SE"/>
        </w:rPr>
      </w:pPr>
    </w:p>
    <w:p>
      <w:pPr>
        <w:pStyle w:val="B&amp;B Body Text Indent 1"/>
        <w:keepNext w:val="1"/>
        <w:spacing w:after="0"/>
        <w:rPr>
          <w:rStyle w:val="Hyperlink.5"/>
          <w:rFonts w:ascii="Times New Roman" w:cs="Times New Roman" w:hAnsi="Times New Roman" w:eastAsia="Times New Roman"/>
          <w:sz w:val="22"/>
          <w:szCs w:val="22"/>
          <w:lang w:val="sv-SE"/>
        </w:rPr>
      </w:pP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Skiljef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rfarandet ska h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llas i Stockholm. Det svenska spr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ket ska anv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ndas i f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rfarandet.</w:t>
      </w:r>
    </w:p>
    <w:p>
      <w:pPr>
        <w:pStyle w:val="B&amp;B Body Text Indent 1"/>
        <w:spacing w:after="0"/>
        <w:rPr>
          <w:rStyle w:val="Ingen"/>
          <w:rFonts w:ascii="Times New Roman" w:cs="Times New Roman" w:hAnsi="Times New Roman" w:eastAsia="Times New Roman"/>
          <w:sz w:val="22"/>
          <w:szCs w:val="22"/>
          <w:lang w:val="sv-SE"/>
        </w:rPr>
      </w:pPr>
    </w:p>
    <w:p>
      <w:pPr>
        <w:pStyle w:val="B&amp;B Body Text Indent 1"/>
        <w:spacing w:after="0"/>
        <w:rPr>
          <w:rStyle w:val="Hyperlink.5"/>
          <w:rFonts w:ascii="Times New Roman" w:cs="Times New Roman" w:hAnsi="Times New Roman" w:eastAsia="Times New Roman"/>
          <w:sz w:val="22"/>
          <w:szCs w:val="22"/>
          <w:lang w:val="sv-SE"/>
        </w:rPr>
      </w:pP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Skiljef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rfarande som p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kallats med h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nvisning till denna skiljeklausul omfattas av sekretess. Sekretessen omfattar all information som framkommer under f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rfarandet liksom beslut eller skiljedom som meddelas i anledning av f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rfarandet. Information som omfattas av sekretess f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r inte i n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 xml:space="preserve">gon form vidarebefordras till tredje person. Om Teckningsoptioner 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verl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ts till en tredje person ska s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dan tredje person automatiskt vara bunden av denna skiljeklausul.</w:t>
      </w:r>
    </w:p>
    <w:p>
      <w:pPr>
        <w:pStyle w:val="B&amp;B Body Text Indent 1"/>
        <w:spacing w:after="0"/>
        <w:rPr>
          <w:rStyle w:val="Ingen"/>
          <w:rFonts w:ascii="Times New Roman" w:cs="Times New Roman" w:hAnsi="Times New Roman" w:eastAsia="Times New Roman"/>
          <w:sz w:val="22"/>
          <w:szCs w:val="22"/>
          <w:lang w:val="sv-SE"/>
        </w:rPr>
      </w:pPr>
    </w:p>
    <w:p>
      <w:pPr>
        <w:pStyle w:val="Text"/>
        <w:keepNext w:val="1"/>
        <w:numPr>
          <w:ilvl w:val="0"/>
          <w:numId w:val="4"/>
        </w:numPr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sv-SE"/>
        </w:rPr>
      </w:pP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Ö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verl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å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 xml:space="preserve">telse och 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gander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b w:val="1"/>
          <w:bCs w:val="1"/>
          <w:sz w:val="22"/>
          <w:szCs w:val="22"/>
          <w:rtl w:val="0"/>
          <w:lang w:val="sv-SE"/>
        </w:rPr>
        <w:t>tt till Teckningsoptioner</w:t>
      </w:r>
    </w:p>
    <w:p>
      <w:pPr>
        <w:pStyle w:val="B&amp;B Body Text Indent 1"/>
        <w:spacing w:after="0"/>
        <w:rPr>
          <w:rStyle w:val="Ingen"/>
          <w:rFonts w:ascii="Times New Roman" w:cs="Times New Roman" w:hAnsi="Times New Roman" w:eastAsia="Times New Roman"/>
          <w:i w:val="1"/>
          <w:iCs w:val="1"/>
          <w:sz w:val="22"/>
          <w:szCs w:val="22"/>
          <w:lang w:val="sv-SE"/>
        </w:rPr>
      </w:pP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verl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 xml:space="preserve">telse av Teckningsoption kan ske genom ett sedvanlig 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verl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telsehandling och, om avtal f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religger avseende innehav av Teckningsoption i Bolaget, endast i enlighet med best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ä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mmelserna i s</w:t>
      </w:r>
      <w:r>
        <w:rPr>
          <w:rStyle w:val="Hyperlink.5"/>
          <w:rFonts w:ascii="Times New Roman" w:hAnsi="Times New Roman" w:hint="default"/>
          <w:sz w:val="22"/>
          <w:szCs w:val="22"/>
          <w:rtl w:val="0"/>
          <w:lang w:val="sv-SE"/>
        </w:rPr>
        <w:t>å</w:t>
      </w:r>
      <w:r>
        <w:rPr>
          <w:rStyle w:val="Hyperlink.5"/>
          <w:rFonts w:ascii="Times New Roman" w:hAnsi="Times New Roman"/>
          <w:sz w:val="22"/>
          <w:szCs w:val="22"/>
          <w:rtl w:val="0"/>
          <w:lang w:val="sv-SE"/>
        </w:rPr>
        <w:t>dant avtal.</w:t>
      </w:r>
    </w:p>
    <w:p>
      <w:pPr>
        <w:pStyle w:val="Brödtext"/>
        <w:jc w:val="center"/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* * * * *</w: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8"/>
  </w:abstractNum>
  <w:abstractNum w:abstractNumId="1">
    <w:multiLevelType w:val="hybridMultilevel"/>
    <w:styleLink w:val="Importerade stilen 8"/>
    <w:lvl w:ilvl="0">
      <w:start w:val="1"/>
      <w:numFmt w:val="decimal"/>
      <w:suff w:val="tab"/>
      <w:lvlText w:val="%1."/>
      <w:lvlJc w:val="left"/>
      <w:pPr>
        <w:ind w:left="709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97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972"/>
        </w:tabs>
        <w:ind w:left="7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972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720"/>
          <w:tab w:val="left" w:pos="972"/>
        </w:tabs>
        <w:ind w:left="19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720"/>
          <w:tab w:val="left" w:pos="972"/>
        </w:tabs>
        <w:ind w:left="248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720"/>
          <w:tab w:val="left" w:pos="972"/>
        </w:tabs>
        <w:ind w:left="2988" w:hanging="1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720"/>
          <w:tab w:val="left" w:pos="972"/>
        </w:tabs>
        <w:ind w:left="3492" w:hanging="1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720"/>
          <w:tab w:val="left" w:pos="972"/>
        </w:tabs>
        <w:ind w:left="4068" w:hanging="1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ade stilen 1"/>
  </w:abstractNum>
  <w:abstractNum w:abstractNumId="3">
    <w:multiLevelType w:val="hybridMultilevel"/>
    <w:styleLink w:val="Importerade stilen 1"/>
    <w:lvl w:ilvl="0">
      <w:start w:val="1"/>
      <w:numFmt w:val="decimal"/>
      <w:suff w:val="tab"/>
      <w:lvlText w:val="%1."/>
      <w:lvlJc w:val="left"/>
      <w:pPr>
        <w:tabs>
          <w:tab w:val="num" w:pos="660"/>
          <w:tab w:val="left" w:pos="720"/>
          <w:tab w:val="left" w:pos="1622"/>
          <w:tab w:val="left" w:pos="1985"/>
          <w:tab w:val="left" w:pos="2279"/>
          <w:tab w:val="clear" w:pos="2699"/>
        </w:tabs>
        <w:ind w:left="1023" w:hanging="10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720"/>
          <w:tab w:val="left" w:pos="1622"/>
          <w:tab w:val="num" w:pos="2219"/>
          <w:tab w:val="left" w:pos="2279"/>
          <w:tab w:val="clear" w:pos="2699"/>
        </w:tabs>
        <w:ind w:left="2582" w:hanging="10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720"/>
          <w:tab w:val="num" w:pos="1820"/>
          <w:tab w:val="left" w:pos="1985"/>
          <w:tab w:val="left" w:pos="2279"/>
          <w:tab w:val="clear" w:pos="1622"/>
          <w:tab w:val="clear" w:pos="2699"/>
        </w:tabs>
        <w:ind w:left="2183" w:hanging="1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720"/>
          <w:tab w:val="left" w:pos="1622"/>
          <w:tab w:val="left" w:pos="1985"/>
          <w:tab w:val="left" w:pos="2279"/>
          <w:tab w:val="num" w:pos="2609"/>
          <w:tab w:val="clear" w:pos="2699"/>
        </w:tabs>
        <w:ind w:left="2972" w:hanging="1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720"/>
          <w:tab w:val="num" w:pos="1622"/>
          <w:tab w:val="left" w:pos="1985"/>
          <w:tab w:val="left" w:pos="2279"/>
          <w:tab w:val="clear" w:pos="2699"/>
        </w:tabs>
        <w:ind w:left="1985" w:hanging="1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720"/>
          <w:tab w:val="left" w:pos="1622"/>
          <w:tab w:val="left" w:pos="1985"/>
          <w:tab w:val="left" w:pos="2279"/>
          <w:tab w:val="num" w:pos="3436"/>
          <w:tab w:val="clear" w:pos="2699"/>
        </w:tabs>
        <w:ind w:left="3799" w:hanging="1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(%7)"/>
      <w:lvlJc w:val="left"/>
      <w:pPr>
        <w:tabs>
          <w:tab w:val="left" w:pos="720"/>
          <w:tab w:val="left" w:pos="1622"/>
          <w:tab w:val="left" w:pos="1985"/>
          <w:tab w:val="left" w:pos="2279"/>
          <w:tab w:val="num" w:pos="3907"/>
          <w:tab w:val="clear" w:pos="2699"/>
        </w:tabs>
        <w:ind w:left="4270" w:hanging="10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(%8)"/>
      <w:lvlJc w:val="left"/>
      <w:pPr>
        <w:tabs>
          <w:tab w:val="left" w:pos="720"/>
          <w:tab w:val="left" w:pos="1622"/>
          <w:tab w:val="left" w:pos="1985"/>
          <w:tab w:val="left" w:pos="2279"/>
          <w:tab w:val="num" w:pos="4581"/>
          <w:tab w:val="clear" w:pos="2699"/>
        </w:tabs>
        <w:ind w:left="4944" w:hanging="10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(%9)"/>
      <w:lvlJc w:val="left"/>
      <w:pPr>
        <w:tabs>
          <w:tab w:val="left" w:pos="720"/>
          <w:tab w:val="left" w:pos="1622"/>
          <w:tab w:val="left" w:pos="1985"/>
          <w:tab w:val="left" w:pos="2279"/>
          <w:tab w:val="num" w:pos="7036"/>
          <w:tab w:val="clear" w:pos="2699"/>
        </w:tabs>
        <w:ind w:left="7399" w:hanging="1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972"/>
          </w:tabs>
          <w:ind w:left="720" w:hanging="7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720"/>
            <w:tab w:val="left" w:pos="1146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720"/>
            <w:tab w:val="left" w:pos="1146"/>
          </w:tabs>
          <w:ind w:left="1507" w:hanging="8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720"/>
            <w:tab w:val="left" w:pos="1146"/>
          </w:tabs>
          <w:ind w:left="2011" w:hanging="9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720"/>
            <w:tab w:val="left" w:pos="1146"/>
          </w:tabs>
          <w:ind w:left="2515" w:hanging="1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720"/>
            <w:tab w:val="left" w:pos="1146"/>
          </w:tabs>
          <w:ind w:left="3019" w:hanging="1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720"/>
            <w:tab w:val="left" w:pos="1146"/>
          </w:tabs>
          <w:ind w:left="3523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720"/>
            <w:tab w:val="left" w:pos="1146"/>
          </w:tabs>
          <w:ind w:left="4099" w:hanging="1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7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1146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1146"/>
          </w:tabs>
          <w:ind w:left="1507" w:hanging="8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1146"/>
          </w:tabs>
          <w:ind w:left="2011" w:hanging="9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1146"/>
          </w:tabs>
          <w:ind w:left="2515" w:hanging="1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1146"/>
          </w:tabs>
          <w:ind w:left="3019" w:hanging="1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1146"/>
          </w:tabs>
          <w:ind w:left="3523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1146"/>
          </w:tabs>
          <w:ind w:left="4099" w:hanging="1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720" w:hanging="7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507" w:hanging="8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011" w:hanging="9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515" w:hanging="1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019" w:hanging="1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523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099" w:hanging="1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7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3"/>
      <w:lvl w:ilvl="2">
        <w:start w:val="3"/>
        <w:numFmt w:val="decimal"/>
        <w:suff w:val="tab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507" w:hanging="8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011" w:hanging="9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515" w:hanging="1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019" w:hanging="1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523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099" w:hanging="1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7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>
        <w:start w:val="5"/>
        <w:numFmt w:val="decimal"/>
        <w:suff w:val="tab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507" w:hanging="8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011" w:hanging="9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515" w:hanging="1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019" w:hanging="1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523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099" w:hanging="1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7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6"/>
      <w:lvl w:ilvl="2">
        <w:start w:val="6"/>
        <w:numFmt w:val="decimal"/>
        <w:suff w:val="tab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507" w:hanging="8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011" w:hanging="9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515" w:hanging="1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019" w:hanging="1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523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099" w:hanging="1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7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7"/>
      <w:lvl w:ilvl="2">
        <w:start w:val="7"/>
        <w:numFmt w:val="decimal"/>
        <w:suff w:val="tab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507" w:hanging="8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011" w:hanging="9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515" w:hanging="1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019" w:hanging="1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523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099" w:hanging="1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7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9"/>
      <w:lvl w:ilvl="2">
        <w:start w:val="9"/>
        <w:numFmt w:val="decimal"/>
        <w:suff w:val="tab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507" w:hanging="8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011" w:hanging="9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515" w:hanging="1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019" w:hanging="1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523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099" w:hanging="1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7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0"/>
      <w:lvl w:ilvl="2">
        <w:start w:val="10"/>
        <w:numFmt w:val="decimal"/>
        <w:suff w:val="tab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507" w:hanging="8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011" w:hanging="9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515" w:hanging="1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019" w:hanging="1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523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099" w:hanging="1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7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1146"/>
          </w:tabs>
          <w:ind w:left="706" w:hanging="7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1146"/>
          </w:tabs>
          <w:ind w:left="1504" w:hanging="85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1146"/>
          </w:tabs>
          <w:ind w:left="2008" w:hanging="99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1146"/>
          </w:tabs>
          <w:ind w:left="2512" w:hanging="11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1146"/>
          </w:tabs>
          <w:ind w:left="3016" w:hanging="1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1146"/>
          </w:tabs>
          <w:ind w:left="3520" w:hanging="1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1146"/>
          </w:tabs>
          <w:ind w:left="4096" w:hanging="16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7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507" w:hanging="8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011" w:hanging="9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515" w:hanging="1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019" w:hanging="1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523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099" w:hanging="1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6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numbering" w:styleId="Importerade stilen 8">
    <w:name w:val="Importerade stilen 8"/>
    <w:pPr>
      <w:numPr>
        <w:numId w:val="1"/>
      </w:numPr>
    </w:pPr>
  </w:style>
  <w:style w:type="character" w:styleId="Ingen">
    <w:name w:val="Ingen"/>
  </w:style>
  <w:style w:type="character" w:styleId="Hyperlink.0">
    <w:name w:val="Hyperlink.0"/>
    <w:basedOn w:val="Ingen"/>
    <w:next w:val="Hyperlink.0"/>
    <w:rPr/>
  </w:style>
  <w:style w:type="character" w:styleId="Hyperlink.1">
    <w:name w:val="Hyperlink.1"/>
    <w:basedOn w:val="Ingen"/>
    <w:next w:val="Hyperlink.1"/>
    <w:rPr>
      <w:rFonts w:ascii="Times New Roman" w:cs="Times New Roman" w:hAnsi="Times New Roman" w:eastAsia="Times New Roman"/>
    </w:rPr>
  </w:style>
  <w:style w:type="character" w:styleId="Hyperlink.2">
    <w:name w:val="Hyperlink.2"/>
    <w:basedOn w:val="Ingen"/>
    <w:next w:val="Hyperlink.2"/>
    <w:rPr>
      <w:rFonts w:ascii="Times New Roman" w:cs="Times New Roman" w:hAnsi="Times New Roman" w:eastAsia="Times New Roman"/>
      <w:b w:val="1"/>
      <w:bCs w:val="1"/>
    </w:rPr>
  </w:style>
  <w:style w:type="character" w:styleId="Hyperlink.3">
    <w:name w:val="Hyperlink.3"/>
    <w:basedOn w:val="Ingen"/>
    <w:next w:val="Hyperlink.3"/>
    <w:rPr>
      <w:sz w:val="22"/>
      <w:szCs w:val="22"/>
    </w:rPr>
  </w:style>
  <w:style w:type="paragraph" w:styleId="B&amp;B Clause 5">
    <w:name w:val="B&amp;B Clause 5"/>
    <w:next w:val="B&amp;B Clause 5"/>
    <w:pPr>
      <w:keepNext w:val="0"/>
      <w:keepLines w:val="0"/>
      <w:pageBreakBefore w:val="0"/>
      <w:widowControl w:val="1"/>
      <w:shd w:val="clear" w:color="auto" w:fill="auto"/>
      <w:tabs>
        <w:tab w:val="left" w:pos="720"/>
        <w:tab w:val="left" w:pos="1622"/>
        <w:tab w:val="left" w:pos="2279"/>
        <w:tab w:val="left" w:pos="2699"/>
      </w:tabs>
      <w:suppressAutoHyphens w:val="0"/>
      <w:bidi w:val="0"/>
      <w:spacing w:before="0" w:after="240" w:line="240" w:lineRule="auto"/>
      <w:ind w:left="420" w:right="0" w:hanging="420"/>
      <w:jc w:val="both"/>
      <w:outlineLvl w:val="1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rade stilen 1">
    <w:name w:val="Importerade stilen 1"/>
    <w:pPr>
      <w:numPr>
        <w:numId w:val="6"/>
      </w:numPr>
    </w:pPr>
  </w:style>
  <w:style w:type="character" w:styleId="Hyperlink.4">
    <w:name w:val="Hyperlink.4"/>
    <w:basedOn w:val="Ingen"/>
    <w:next w:val="Hyperlink.4"/>
    <w:rPr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&amp;B Body Text Indent 3">
    <w:name w:val="B&amp;B Body Text Indent 3"/>
    <w:next w:val="B&amp;B Body Text Inden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1622" w:right="0" w:firstLine="0"/>
      <w:jc w:val="both"/>
      <w:outlineLvl w:val="2"/>
    </w:pPr>
    <w:rPr>
      <w:rFonts w:ascii="Georgia" w:cs="Georgia" w:hAnsi="Georgia" w:eastAsia="Georg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&amp;B Body Text Indent 1">
    <w:name w:val="B&amp;B Body Text Indent 1"/>
    <w:next w:val="B&amp;B Body Text Indent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720" w:right="0" w:firstLine="0"/>
      <w:jc w:val="both"/>
      <w:outlineLvl w:val="0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5">
    <w:name w:val="Hyperlink.5"/>
    <w:basedOn w:val="Ingen"/>
    <w:next w:val="Hyperlink.5"/>
    <w:rPr>
      <w:rFonts w:ascii="Times New Roman" w:cs="Times New Roman" w:hAnsi="Times New Roman" w:eastAsia="Times New Roman"/>
      <w:sz w:val="22"/>
      <w:szCs w:val="22"/>
      <w:lang w:val="sv-SE"/>
    </w:rPr>
  </w:style>
  <w:style w:type="character" w:styleId="Hyperlink.6">
    <w:name w:val="Hyperlink.6"/>
    <w:basedOn w:val="Ingen"/>
    <w:next w:val="Hyperlink.6"/>
    <w:rPr>
      <w:rFonts w:ascii="Times New Roman" w:cs="Times New Roman" w:hAnsi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